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6454" w14:textId="77777777" w:rsidR="00122AEA" w:rsidRPr="00895A32" w:rsidRDefault="00122AEA" w:rsidP="00122AEA">
      <w:pPr>
        <w:rPr>
          <w:rFonts w:ascii="Times New Roman" w:hAnsi="Times New Roman" w:cs="Times New Roman"/>
          <w:lang w:val="fr-SN"/>
        </w:rPr>
      </w:pPr>
    </w:p>
    <w:p w14:paraId="17E9A556" w14:textId="77777777" w:rsidR="00122AEA" w:rsidRPr="00895A32" w:rsidRDefault="00122AEA" w:rsidP="00122AEA">
      <w:pPr>
        <w:rPr>
          <w:rFonts w:ascii="Times New Roman" w:hAnsi="Times New Roman" w:cs="Times New Roman"/>
          <w:lang w:val="fr-SN"/>
        </w:rPr>
      </w:pPr>
    </w:p>
    <w:p w14:paraId="79789E45" w14:textId="77777777" w:rsidR="00122AEA" w:rsidRPr="00895A32" w:rsidRDefault="00122AEA" w:rsidP="00122AEA">
      <w:pPr>
        <w:rPr>
          <w:rFonts w:ascii="Times New Roman" w:hAnsi="Times New Roman" w:cs="Times New Roman"/>
          <w:lang w:val="fr-SN"/>
        </w:rPr>
      </w:pPr>
    </w:p>
    <w:p w14:paraId="235CA897" w14:textId="77777777" w:rsidR="00122AEA" w:rsidRPr="00895A32" w:rsidRDefault="004A0B56" w:rsidP="00122AEA">
      <w:pPr>
        <w:jc w:val="center"/>
        <w:rPr>
          <w:rFonts w:ascii="Times New Roman" w:hAnsi="Times New Roman" w:cs="Times New Roman"/>
          <w:b/>
          <w:bCs/>
          <w:sz w:val="40"/>
          <w:lang w:val="fr-SN"/>
        </w:rPr>
      </w:pPr>
      <w:r w:rsidRPr="00895A32">
        <w:rPr>
          <w:rFonts w:ascii="Times New Roman" w:hAnsi="Times New Roman" w:cs="Times New Roman"/>
          <w:b/>
          <w:bCs/>
          <w:sz w:val="40"/>
          <w:lang w:val="fr-SN"/>
        </w:rPr>
        <w:t>DEVENIR 2</w:t>
      </w:r>
      <w:r w:rsidR="00460981" w:rsidRPr="00895A32">
        <w:rPr>
          <w:rFonts w:ascii="Times New Roman" w:hAnsi="Times New Roman" w:cs="Times New Roman"/>
          <w:b/>
          <w:bCs/>
          <w:sz w:val="40"/>
          <w:lang w:val="fr-SN"/>
        </w:rPr>
        <w:t> :</w:t>
      </w:r>
    </w:p>
    <w:p w14:paraId="34BC7582" w14:textId="3B7735B5" w:rsidR="00460981" w:rsidRPr="00895A32" w:rsidRDefault="00460981" w:rsidP="00122AEA">
      <w:pPr>
        <w:jc w:val="center"/>
        <w:rPr>
          <w:rFonts w:ascii="Times New Roman" w:hAnsi="Times New Roman" w:cs="Times New Roman"/>
          <w:b/>
          <w:bCs/>
          <w:sz w:val="40"/>
          <w:lang w:val="fr-SN"/>
        </w:rPr>
      </w:pPr>
      <w:r w:rsidRPr="00895A32">
        <w:rPr>
          <w:rFonts w:ascii="Times New Roman" w:hAnsi="Times New Roman" w:cs="Times New Roman"/>
          <w:b/>
          <w:bCs/>
          <w:sz w:val="40"/>
          <w:lang w:val="fr-FR"/>
        </w:rPr>
        <w:t xml:space="preserve">Renforcement de l’engagement communautaire pour l’abandon des mutilations </w:t>
      </w:r>
      <w:bookmarkStart w:id="0" w:name="_Hlk225270737"/>
      <w:r w:rsidR="00895A32">
        <w:rPr>
          <w:rFonts w:ascii="Times New Roman" w:hAnsi="Times New Roman" w:cs="Times New Roman"/>
          <w:b/>
          <w:bCs/>
          <w:sz w:val="40"/>
          <w:lang w:val="fr-FR"/>
        </w:rPr>
        <w:t>S</w:t>
      </w:r>
      <w:r w:rsidRPr="00895A32">
        <w:rPr>
          <w:rFonts w:ascii="Times New Roman" w:hAnsi="Times New Roman" w:cs="Times New Roman"/>
          <w:b/>
          <w:bCs/>
          <w:sz w:val="40"/>
          <w:lang w:val="fr-FR"/>
        </w:rPr>
        <w:t xml:space="preserve">exuelles </w:t>
      </w:r>
      <w:bookmarkEnd w:id="0"/>
      <w:r w:rsidRPr="00895A32">
        <w:rPr>
          <w:rFonts w:ascii="Times New Roman" w:hAnsi="Times New Roman" w:cs="Times New Roman"/>
          <w:b/>
          <w:bCs/>
          <w:sz w:val="40"/>
          <w:lang w:val="fr-FR"/>
        </w:rPr>
        <w:t>féminines au Sénégal</w:t>
      </w:r>
    </w:p>
    <w:p w14:paraId="3CF4CF19" w14:textId="77777777" w:rsidR="00460981" w:rsidRPr="00895A32" w:rsidRDefault="00460981" w:rsidP="00122AEA">
      <w:pPr>
        <w:jc w:val="center"/>
        <w:rPr>
          <w:rFonts w:ascii="Times New Roman" w:hAnsi="Times New Roman" w:cs="Times New Roman"/>
          <w:sz w:val="28"/>
          <w:lang w:val="fr-SN"/>
        </w:rPr>
      </w:pPr>
    </w:p>
    <w:p w14:paraId="16B9C7E1" w14:textId="77777777" w:rsidR="00460981" w:rsidRPr="00895A32" w:rsidRDefault="00460981" w:rsidP="00122AEA">
      <w:pPr>
        <w:jc w:val="center"/>
        <w:rPr>
          <w:rFonts w:ascii="Times New Roman" w:hAnsi="Times New Roman" w:cs="Times New Roman"/>
          <w:sz w:val="28"/>
          <w:lang w:val="fr-SN"/>
        </w:rPr>
      </w:pPr>
    </w:p>
    <w:p w14:paraId="7035B563" w14:textId="77777777" w:rsidR="00460981" w:rsidRPr="00895A32" w:rsidRDefault="00460981" w:rsidP="00122AEA">
      <w:pPr>
        <w:jc w:val="center"/>
        <w:rPr>
          <w:rFonts w:ascii="Times New Roman" w:hAnsi="Times New Roman" w:cs="Times New Roman"/>
          <w:sz w:val="28"/>
          <w:lang w:val="fr-SN"/>
        </w:rPr>
      </w:pPr>
    </w:p>
    <w:p w14:paraId="577C8F13" w14:textId="77777777" w:rsidR="00460981" w:rsidRPr="00895A32" w:rsidRDefault="00460981" w:rsidP="00460981">
      <w:pPr>
        <w:jc w:val="center"/>
        <w:rPr>
          <w:rFonts w:ascii="Times New Roman" w:hAnsi="Times New Roman" w:cs="Times New Roman"/>
          <w:b/>
          <w:bCs/>
          <w:sz w:val="28"/>
          <w:lang w:val="fr-SN"/>
        </w:rPr>
      </w:pPr>
      <w:r w:rsidRPr="00895A32">
        <w:rPr>
          <w:rFonts w:ascii="Times New Roman" w:hAnsi="Times New Roman" w:cs="Times New Roman"/>
          <w:b/>
          <w:bCs/>
          <w:sz w:val="28"/>
          <w:lang w:val="fr-SN"/>
        </w:rPr>
        <w:t>T</w:t>
      </w:r>
      <w:r w:rsidR="00122AEA" w:rsidRPr="00895A32">
        <w:rPr>
          <w:rFonts w:ascii="Times New Roman" w:hAnsi="Times New Roman" w:cs="Times New Roman"/>
          <w:b/>
          <w:bCs/>
          <w:sz w:val="28"/>
          <w:lang w:val="fr-SN"/>
        </w:rPr>
        <w:t>ermes de Références</w:t>
      </w:r>
      <w:r w:rsidRPr="00895A32">
        <w:rPr>
          <w:rFonts w:ascii="Times New Roman" w:hAnsi="Times New Roman" w:cs="Times New Roman"/>
          <w:b/>
          <w:bCs/>
          <w:sz w:val="28"/>
          <w:lang w:val="fr-SN"/>
        </w:rPr>
        <w:t xml:space="preserve"> : </w:t>
      </w:r>
      <w:r w:rsidR="00122AEA" w:rsidRPr="00895A32">
        <w:rPr>
          <w:rFonts w:ascii="Times New Roman" w:hAnsi="Times New Roman" w:cs="Times New Roman"/>
          <w:b/>
          <w:bCs/>
          <w:sz w:val="28"/>
          <w:lang w:val="fr-SN"/>
        </w:rPr>
        <w:t xml:space="preserve"> </w:t>
      </w:r>
    </w:p>
    <w:p w14:paraId="6089AC55" w14:textId="77777777" w:rsidR="00122AEA" w:rsidRPr="00895A32" w:rsidRDefault="00460981" w:rsidP="00460981">
      <w:pPr>
        <w:jc w:val="center"/>
        <w:rPr>
          <w:rFonts w:ascii="Times New Roman" w:hAnsi="Times New Roman" w:cs="Times New Roman"/>
          <w:sz w:val="28"/>
          <w:lang w:val="fr-SN"/>
        </w:rPr>
      </w:pPr>
      <w:r w:rsidRPr="00895A32">
        <w:rPr>
          <w:rFonts w:ascii="Times New Roman" w:hAnsi="Times New Roman" w:cs="Times New Roman"/>
          <w:b/>
          <w:bCs/>
          <w:sz w:val="28"/>
          <w:lang w:val="fr-SN"/>
        </w:rPr>
        <w:t xml:space="preserve">Recrutement d’un(e) consultant(e) pour l’évaluation finale du projet </w:t>
      </w:r>
    </w:p>
    <w:p w14:paraId="1CA53051" w14:textId="77777777" w:rsidR="00122AEA" w:rsidRPr="00895A32" w:rsidRDefault="00122AEA" w:rsidP="00122AEA">
      <w:pPr>
        <w:rPr>
          <w:rFonts w:ascii="Times New Roman" w:hAnsi="Times New Roman" w:cs="Times New Roman"/>
          <w:lang w:val="fr-SN"/>
        </w:rPr>
      </w:pPr>
    </w:p>
    <w:p w14:paraId="083B5B70" w14:textId="77777777" w:rsidR="00460981" w:rsidRPr="00895A32" w:rsidRDefault="00460981" w:rsidP="00122AEA">
      <w:pPr>
        <w:rPr>
          <w:rFonts w:ascii="Times New Roman" w:hAnsi="Times New Roman" w:cs="Times New Roman"/>
          <w:lang w:val="fr-SN"/>
        </w:rPr>
      </w:pPr>
    </w:p>
    <w:p w14:paraId="682F7A27" w14:textId="77777777" w:rsidR="00460981" w:rsidRPr="00895A32" w:rsidRDefault="00460981" w:rsidP="00122AEA">
      <w:pPr>
        <w:rPr>
          <w:rFonts w:ascii="Times New Roman" w:hAnsi="Times New Roman" w:cs="Times New Roman"/>
          <w:lang w:val="fr-SN"/>
        </w:rPr>
      </w:pPr>
    </w:p>
    <w:p w14:paraId="006E194A" w14:textId="77777777" w:rsidR="00460981" w:rsidRPr="00895A32" w:rsidRDefault="00460981" w:rsidP="00122AEA">
      <w:pPr>
        <w:rPr>
          <w:rFonts w:ascii="Times New Roman" w:hAnsi="Times New Roman" w:cs="Times New Roman"/>
          <w:lang w:val="fr-SN"/>
        </w:rPr>
      </w:pPr>
    </w:p>
    <w:p w14:paraId="1ACCEDAC" w14:textId="77777777" w:rsidR="00460981" w:rsidRPr="00895A32" w:rsidRDefault="00460981" w:rsidP="00122AEA">
      <w:pPr>
        <w:rPr>
          <w:rFonts w:ascii="Times New Roman" w:hAnsi="Times New Roman" w:cs="Times New Roman"/>
          <w:lang w:val="fr-SN"/>
        </w:rPr>
      </w:pPr>
    </w:p>
    <w:p w14:paraId="42C6A565" w14:textId="77777777" w:rsidR="00122AEA" w:rsidRPr="00895A32" w:rsidRDefault="00122AEA" w:rsidP="00122AEA">
      <w:pPr>
        <w:rPr>
          <w:rFonts w:ascii="Times New Roman" w:hAnsi="Times New Roman" w:cs="Times New Roman"/>
          <w:lang w:val="fr-SN"/>
        </w:rPr>
      </w:pPr>
    </w:p>
    <w:p w14:paraId="59C3E4BA" w14:textId="77777777" w:rsidR="00122AEA" w:rsidRPr="00895A32" w:rsidRDefault="00122AEA" w:rsidP="00122AEA">
      <w:pPr>
        <w:rPr>
          <w:rFonts w:ascii="Times New Roman" w:hAnsi="Times New Roman" w:cs="Times New Roman"/>
          <w:lang w:val="fr-SN"/>
        </w:rPr>
      </w:pPr>
    </w:p>
    <w:p w14:paraId="4B2A8B3C" w14:textId="490FEC4E" w:rsidR="00122AEA" w:rsidRPr="00895A32" w:rsidRDefault="39D61631" w:rsidP="71DAA107">
      <w:pPr>
        <w:jc w:val="center"/>
        <w:rPr>
          <w:rFonts w:ascii="Times New Roman" w:hAnsi="Times New Roman" w:cs="Times New Roman"/>
          <w:b/>
          <w:bCs/>
          <w:lang w:val="fr-SN"/>
        </w:rPr>
      </w:pPr>
      <w:r w:rsidRPr="71DAA107">
        <w:rPr>
          <w:rFonts w:ascii="Times New Roman" w:hAnsi="Times New Roman" w:cs="Times New Roman"/>
          <w:b/>
          <w:bCs/>
          <w:lang w:val="fr-SN"/>
        </w:rPr>
        <w:t>Juin</w:t>
      </w:r>
      <w:r w:rsidR="00122AEA" w:rsidRPr="71DAA107">
        <w:rPr>
          <w:rFonts w:ascii="Times New Roman" w:hAnsi="Times New Roman" w:cs="Times New Roman"/>
          <w:b/>
          <w:bCs/>
          <w:lang w:val="fr-SN"/>
        </w:rPr>
        <w:t xml:space="preserve"> 2026</w:t>
      </w:r>
    </w:p>
    <w:p w14:paraId="3A2C6A91" w14:textId="77777777" w:rsidR="00122AEA" w:rsidRPr="00895A32" w:rsidRDefault="00122AEA" w:rsidP="00122AEA">
      <w:pPr>
        <w:rPr>
          <w:rFonts w:ascii="Times New Roman" w:hAnsi="Times New Roman" w:cs="Times New Roman"/>
          <w:lang w:val="fr-SN"/>
        </w:rPr>
      </w:pPr>
    </w:p>
    <w:p w14:paraId="55011A7C" w14:textId="77777777" w:rsidR="000A0E28" w:rsidRPr="00895A32" w:rsidRDefault="000A0E28" w:rsidP="00122AEA">
      <w:pPr>
        <w:rPr>
          <w:rFonts w:ascii="Times New Roman" w:hAnsi="Times New Roman" w:cs="Times New Roman"/>
          <w:lang w:val="fr-SN"/>
        </w:rPr>
      </w:pPr>
    </w:p>
    <w:p w14:paraId="2661F0C6" w14:textId="77777777" w:rsidR="005F55DA" w:rsidRPr="00895A32" w:rsidRDefault="005F55DA" w:rsidP="00122AEA">
      <w:pPr>
        <w:rPr>
          <w:rFonts w:ascii="Times New Roman" w:hAnsi="Times New Roman" w:cs="Times New Roman"/>
          <w:lang w:val="fr-SN"/>
        </w:rPr>
      </w:pPr>
    </w:p>
    <w:p w14:paraId="165E9AB9" w14:textId="77777777" w:rsidR="00C758E7" w:rsidRPr="00895A32" w:rsidRDefault="007A7F84" w:rsidP="008F05D4">
      <w:pPr>
        <w:spacing w:before="120"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lastRenderedPageBreak/>
        <w:t>I. CONTEXTE ET JUSTIFICATION</w:t>
      </w:r>
    </w:p>
    <w:p w14:paraId="466266ED" w14:textId="748BADF2" w:rsidR="00AC1A4F" w:rsidRPr="00895A32" w:rsidRDefault="00AC1A4F" w:rsidP="00AC1A4F">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Le projet </w:t>
      </w:r>
      <w:r w:rsidRPr="00895A32">
        <w:rPr>
          <w:rFonts w:ascii="Times New Roman" w:hAnsi="Times New Roman" w:cs="Times New Roman"/>
          <w:b/>
          <w:bCs/>
          <w:sz w:val="24"/>
          <w:szCs w:val="24"/>
          <w:lang w:val="fr-SN"/>
        </w:rPr>
        <w:t>DEVENIR 2</w:t>
      </w:r>
      <w:r w:rsidRPr="00895A32">
        <w:rPr>
          <w:rFonts w:ascii="Times New Roman" w:hAnsi="Times New Roman" w:cs="Times New Roman"/>
          <w:sz w:val="24"/>
          <w:szCs w:val="24"/>
          <w:lang w:val="fr-SN"/>
        </w:rPr>
        <w:t xml:space="preserve">, mis en œuvre par </w:t>
      </w:r>
      <w:r w:rsidRPr="00895A32">
        <w:rPr>
          <w:rFonts w:ascii="Times New Roman" w:hAnsi="Times New Roman" w:cs="Times New Roman"/>
          <w:b/>
          <w:bCs/>
          <w:sz w:val="24"/>
          <w:szCs w:val="24"/>
          <w:lang w:val="fr-SN"/>
        </w:rPr>
        <w:t>Amref Health Africa – West Africa</w:t>
      </w:r>
      <w:r w:rsidRPr="00895A32">
        <w:rPr>
          <w:rFonts w:ascii="Times New Roman" w:hAnsi="Times New Roman" w:cs="Times New Roman"/>
          <w:sz w:val="24"/>
          <w:szCs w:val="24"/>
          <w:lang w:val="fr-SN"/>
        </w:rPr>
        <w:t xml:space="preserve"> avec l’appui technique d’Amref France, s’inscrit dans la continuité du projet DEVENIR (2019–2022) et vise à renforcer l’engagement communautaire, institutionnel et sanitaire pour l’abandon des Mutilations </w:t>
      </w:r>
      <w:r w:rsidR="00E1714F" w:rsidRPr="00895A32">
        <w:rPr>
          <w:rFonts w:ascii="Times New Roman" w:hAnsi="Times New Roman" w:cs="Times New Roman"/>
          <w:sz w:val="24"/>
          <w:szCs w:val="24"/>
          <w:lang w:val="fr-SN"/>
        </w:rPr>
        <w:t>Sexuelles</w:t>
      </w:r>
      <w:r w:rsidR="00E1714F" w:rsidRPr="00895A32">
        <w:rPr>
          <w:rFonts w:ascii="Times New Roman" w:hAnsi="Times New Roman" w:cs="Times New Roman"/>
          <w:b/>
          <w:bCs/>
          <w:sz w:val="24"/>
          <w:szCs w:val="24"/>
          <w:lang w:val="fr-FR"/>
        </w:rPr>
        <w:t xml:space="preserve"> </w:t>
      </w:r>
      <w:r w:rsidRPr="00895A32">
        <w:rPr>
          <w:rFonts w:ascii="Times New Roman" w:hAnsi="Times New Roman" w:cs="Times New Roman"/>
          <w:sz w:val="24"/>
          <w:szCs w:val="24"/>
          <w:lang w:val="fr-SN"/>
        </w:rPr>
        <w:t>Féminines (</w:t>
      </w:r>
      <w:r w:rsidR="00E1714F" w:rsidRPr="00895A32">
        <w:rPr>
          <w:rFonts w:ascii="Times New Roman" w:hAnsi="Times New Roman" w:cs="Times New Roman"/>
          <w:sz w:val="24"/>
          <w:szCs w:val="24"/>
          <w:lang w:val="fr-SN"/>
        </w:rPr>
        <w:t>MSF</w:t>
      </w:r>
      <w:r w:rsidRPr="00895A32">
        <w:rPr>
          <w:rFonts w:ascii="Times New Roman" w:hAnsi="Times New Roman" w:cs="Times New Roman"/>
          <w:sz w:val="24"/>
          <w:szCs w:val="24"/>
          <w:lang w:val="fr-SN"/>
        </w:rPr>
        <w:t>) au Sénégal</w:t>
      </w:r>
      <w:r w:rsidR="000A0E28" w:rsidRPr="00895A32">
        <w:rPr>
          <w:rFonts w:ascii="Times New Roman" w:hAnsi="Times New Roman" w:cs="Times New Roman"/>
          <w:sz w:val="24"/>
          <w:szCs w:val="24"/>
          <w:lang w:val="fr-SN"/>
        </w:rPr>
        <w:t xml:space="preserve"> chez les filles âgées de 0 à 14 ans</w:t>
      </w:r>
      <w:r w:rsidRPr="00895A32">
        <w:rPr>
          <w:rFonts w:ascii="Times New Roman" w:hAnsi="Times New Roman" w:cs="Times New Roman"/>
          <w:sz w:val="24"/>
          <w:szCs w:val="24"/>
          <w:lang w:val="fr-SN"/>
        </w:rPr>
        <w:t xml:space="preserve">. </w:t>
      </w:r>
    </w:p>
    <w:p w14:paraId="48136305" w14:textId="77777777" w:rsidR="000A0E28" w:rsidRPr="00895A32" w:rsidRDefault="00460981" w:rsidP="004B7492">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Lors de sa première phase, centrée sur la région de Sédhiou, les interventions ont ciblé les communautés, les structures de santé et les établissements secondaires. </w:t>
      </w:r>
    </w:p>
    <w:p w14:paraId="2ACA9740" w14:textId="77777777" w:rsidR="000A0E28" w:rsidRPr="00895A32" w:rsidRDefault="00460981" w:rsidP="004B7492">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Pour cette deuxième phase, Amref</w:t>
      </w:r>
      <w:r w:rsidR="00C76B8F" w:rsidRPr="00895A32">
        <w:rPr>
          <w:rFonts w:ascii="Times New Roman" w:hAnsi="Times New Roman" w:cs="Times New Roman"/>
          <w:sz w:val="24"/>
          <w:szCs w:val="24"/>
          <w:lang w:val="fr-SN"/>
        </w:rPr>
        <w:t xml:space="preserve"> a</w:t>
      </w:r>
      <w:r w:rsidRPr="00895A32">
        <w:rPr>
          <w:rFonts w:ascii="Times New Roman" w:hAnsi="Times New Roman" w:cs="Times New Roman"/>
          <w:sz w:val="24"/>
          <w:szCs w:val="24"/>
          <w:lang w:val="fr-SN"/>
        </w:rPr>
        <w:t xml:space="preserve"> poursuiv</w:t>
      </w:r>
      <w:r w:rsidR="00C76B8F" w:rsidRPr="00895A32">
        <w:rPr>
          <w:rFonts w:ascii="Times New Roman" w:hAnsi="Times New Roman" w:cs="Times New Roman"/>
          <w:sz w:val="24"/>
          <w:szCs w:val="24"/>
          <w:lang w:val="fr-SN"/>
        </w:rPr>
        <w:t>i</w:t>
      </w:r>
      <w:r w:rsidRPr="00895A32">
        <w:rPr>
          <w:rFonts w:ascii="Times New Roman" w:hAnsi="Times New Roman" w:cs="Times New Roman"/>
          <w:sz w:val="24"/>
          <w:szCs w:val="24"/>
          <w:lang w:val="fr-SN"/>
        </w:rPr>
        <w:t xml:space="preserve"> le renforcement des structures de santé à Sédhiou et étend</w:t>
      </w:r>
      <w:r w:rsidR="00C76B8F" w:rsidRPr="00895A32">
        <w:rPr>
          <w:rFonts w:ascii="Times New Roman" w:hAnsi="Times New Roman" w:cs="Times New Roman"/>
          <w:sz w:val="24"/>
          <w:szCs w:val="24"/>
          <w:lang w:val="fr-SN"/>
        </w:rPr>
        <w:t>u</w:t>
      </w:r>
      <w:r w:rsidRPr="00895A32">
        <w:rPr>
          <w:rFonts w:ascii="Times New Roman" w:hAnsi="Times New Roman" w:cs="Times New Roman"/>
          <w:sz w:val="24"/>
          <w:szCs w:val="24"/>
          <w:lang w:val="fr-SN"/>
        </w:rPr>
        <w:t xml:space="preserve"> </w:t>
      </w:r>
      <w:r w:rsidR="00C76B8F" w:rsidRPr="00895A32">
        <w:rPr>
          <w:rFonts w:ascii="Times New Roman" w:hAnsi="Times New Roman" w:cs="Times New Roman"/>
          <w:sz w:val="24"/>
          <w:szCs w:val="24"/>
          <w:lang w:val="fr-SN"/>
        </w:rPr>
        <w:t>s</w:t>
      </w:r>
      <w:r w:rsidRPr="00895A32">
        <w:rPr>
          <w:rFonts w:ascii="Times New Roman" w:hAnsi="Times New Roman" w:cs="Times New Roman"/>
          <w:sz w:val="24"/>
          <w:szCs w:val="24"/>
          <w:lang w:val="fr-SN"/>
        </w:rPr>
        <w:t>es actions de sensibilisation à cinq autres régions du Sénégal (Matam, Dakar, Thiès, Diourbel et Fatick)</w:t>
      </w:r>
      <w:r w:rsidR="00C76B8F" w:rsidRPr="00895A32">
        <w:rPr>
          <w:rFonts w:ascii="Times New Roman" w:hAnsi="Times New Roman" w:cs="Times New Roman"/>
          <w:sz w:val="24"/>
          <w:szCs w:val="24"/>
          <w:lang w:val="fr-SN"/>
        </w:rPr>
        <w:t>, à travers le projet PTY</w:t>
      </w:r>
      <w:r w:rsidR="000A0E28" w:rsidRPr="00895A32">
        <w:rPr>
          <w:rFonts w:ascii="Times New Roman" w:hAnsi="Times New Roman" w:cs="Times New Roman"/>
          <w:sz w:val="24"/>
          <w:szCs w:val="24"/>
          <w:lang w:val="fr-SN"/>
        </w:rPr>
        <w:t>.</w:t>
      </w:r>
    </w:p>
    <w:p w14:paraId="39194353" w14:textId="77777777" w:rsidR="000A0E28" w:rsidRPr="00895A32" w:rsidRDefault="000A0E28" w:rsidP="000A0E28">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Dans un contexte marqué par :</w:t>
      </w:r>
    </w:p>
    <w:p w14:paraId="19388F29" w14:textId="77777777" w:rsidR="000A0E28" w:rsidRPr="00895A32" w:rsidRDefault="000A0E28" w:rsidP="00895A32">
      <w:pPr>
        <w:numPr>
          <w:ilvl w:val="0"/>
          <w:numId w:val="32"/>
        </w:numPr>
        <w:spacing w:after="0"/>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une alternance politique majeure en 2024</w:t>
      </w:r>
      <w:r w:rsidRPr="00895A32">
        <w:rPr>
          <w:rFonts w:ascii="Times New Roman" w:hAnsi="Times New Roman" w:cs="Times New Roman"/>
          <w:sz w:val="24"/>
          <w:szCs w:val="24"/>
          <w:lang w:val="fr-SN"/>
        </w:rPr>
        <w:t xml:space="preserve"> ayant introduit de nouvelles orientations (Programme Sénégal 2050) affectant les dynamiques institutionnelles locales ;</w:t>
      </w:r>
    </w:p>
    <w:p w14:paraId="29D8E0BA" w14:textId="749F8A64" w:rsidR="000A0E28" w:rsidRPr="00895A32" w:rsidRDefault="000A0E28" w:rsidP="00895A32">
      <w:pPr>
        <w:numPr>
          <w:ilvl w:val="0"/>
          <w:numId w:val="32"/>
        </w:numPr>
        <w:spacing w:after="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des disparités persistantes en matière de M</w:t>
      </w:r>
      <w:r w:rsidR="00E1714F" w:rsidRPr="00895A32">
        <w:rPr>
          <w:rFonts w:ascii="Times New Roman" w:hAnsi="Times New Roman" w:cs="Times New Roman"/>
          <w:sz w:val="24"/>
          <w:szCs w:val="24"/>
          <w:lang w:val="fr-SN"/>
        </w:rPr>
        <w:t>S</w:t>
      </w:r>
      <w:r w:rsidRPr="00895A32">
        <w:rPr>
          <w:rFonts w:ascii="Times New Roman" w:hAnsi="Times New Roman" w:cs="Times New Roman"/>
          <w:sz w:val="24"/>
          <w:szCs w:val="24"/>
          <w:lang w:val="fr-SN"/>
        </w:rPr>
        <w:t xml:space="preserve">F malgré les lois existantes, avec </w:t>
      </w:r>
      <w:r w:rsidRPr="00895A32">
        <w:rPr>
          <w:rFonts w:ascii="Times New Roman" w:hAnsi="Times New Roman" w:cs="Times New Roman"/>
          <w:b/>
          <w:sz w:val="24"/>
          <w:szCs w:val="24"/>
          <w:lang w:val="fr-SN"/>
        </w:rPr>
        <w:t>80,9 % de prévalence à Sédhiou et 83 % à Matam</w:t>
      </w:r>
      <w:r w:rsidRPr="00895A32">
        <w:rPr>
          <w:rFonts w:ascii="Times New Roman" w:hAnsi="Times New Roman" w:cs="Times New Roman"/>
          <w:sz w:val="24"/>
          <w:szCs w:val="24"/>
          <w:lang w:val="fr-SN"/>
        </w:rPr>
        <w:t xml:space="preserve"> selon l’EDS 2023 ; </w:t>
      </w:r>
    </w:p>
    <w:p w14:paraId="00320854" w14:textId="6B7D1D4A" w:rsidR="000A0E28" w:rsidRPr="00895A32" w:rsidRDefault="000A0E28" w:rsidP="00895A32">
      <w:pPr>
        <w:numPr>
          <w:ilvl w:val="0"/>
          <w:numId w:val="32"/>
        </w:numPr>
        <w:spacing w:after="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un renforcement de la gouvernance locale via un </w:t>
      </w:r>
      <w:r w:rsidRPr="00895A32">
        <w:rPr>
          <w:rFonts w:ascii="Times New Roman" w:hAnsi="Times New Roman" w:cs="Times New Roman"/>
          <w:b/>
          <w:sz w:val="24"/>
          <w:szCs w:val="24"/>
          <w:lang w:val="fr-SN"/>
        </w:rPr>
        <w:t xml:space="preserve">protocole de référencement intersectoriel des cas de </w:t>
      </w:r>
      <w:r w:rsidR="00E1714F" w:rsidRPr="00895A32">
        <w:rPr>
          <w:rFonts w:ascii="Times New Roman" w:hAnsi="Times New Roman" w:cs="Times New Roman"/>
          <w:b/>
          <w:sz w:val="24"/>
          <w:szCs w:val="24"/>
          <w:lang w:val="fr-SN"/>
        </w:rPr>
        <w:t>MSF</w:t>
      </w:r>
      <w:r w:rsidRPr="00895A32">
        <w:rPr>
          <w:rFonts w:ascii="Times New Roman" w:hAnsi="Times New Roman" w:cs="Times New Roman"/>
          <w:b/>
          <w:sz w:val="24"/>
          <w:szCs w:val="24"/>
          <w:lang w:val="fr-SN"/>
        </w:rPr>
        <w:t xml:space="preserve"> </w:t>
      </w:r>
      <w:proofErr w:type="spellStart"/>
      <w:r w:rsidRPr="00895A32">
        <w:rPr>
          <w:rFonts w:ascii="Times New Roman" w:hAnsi="Times New Roman" w:cs="Times New Roman"/>
          <w:sz w:val="24"/>
          <w:szCs w:val="24"/>
          <w:lang w:val="fr-SN"/>
        </w:rPr>
        <w:t>co</w:t>
      </w:r>
      <w:proofErr w:type="spellEnd"/>
      <w:r w:rsidRPr="00895A32">
        <w:rPr>
          <w:rFonts w:ascii="Times New Roman" w:hAnsi="Times New Roman" w:cs="Times New Roman"/>
          <w:sz w:val="24"/>
          <w:szCs w:val="24"/>
          <w:lang w:val="fr-SN"/>
        </w:rPr>
        <w:noBreakHyphen/>
        <w:t xml:space="preserve">construit par la DRS, la DRAS, les CDPE et validé par le Gouverneur en 2024 ; </w:t>
      </w:r>
    </w:p>
    <w:p w14:paraId="1A76404E" w14:textId="3E9A8511" w:rsidR="000A0E28" w:rsidRPr="00895A32" w:rsidRDefault="000A0E28" w:rsidP="00895A32">
      <w:pPr>
        <w:numPr>
          <w:ilvl w:val="0"/>
          <w:numId w:val="32"/>
        </w:numPr>
        <w:spacing w:after="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la mise en synergie avec les projets complémentaires </w:t>
      </w:r>
      <w:r w:rsidRPr="00895A32">
        <w:rPr>
          <w:rFonts w:ascii="Times New Roman" w:hAnsi="Times New Roman" w:cs="Times New Roman"/>
          <w:b/>
          <w:sz w:val="24"/>
          <w:szCs w:val="24"/>
          <w:lang w:val="fr-SN"/>
        </w:rPr>
        <w:t>PTY</w:t>
      </w:r>
      <w:r w:rsidRPr="00895A32">
        <w:rPr>
          <w:rFonts w:ascii="Times New Roman" w:hAnsi="Times New Roman" w:cs="Times New Roman"/>
          <w:sz w:val="24"/>
          <w:szCs w:val="24"/>
          <w:lang w:val="fr-SN"/>
        </w:rPr>
        <w:t xml:space="preserve"> (Power To </w:t>
      </w:r>
      <w:proofErr w:type="spellStart"/>
      <w:r w:rsidRPr="00895A32">
        <w:rPr>
          <w:rFonts w:ascii="Times New Roman" w:hAnsi="Times New Roman" w:cs="Times New Roman"/>
          <w:sz w:val="24"/>
          <w:szCs w:val="24"/>
          <w:lang w:val="fr-SN"/>
        </w:rPr>
        <w:t>Youth</w:t>
      </w:r>
      <w:proofErr w:type="spellEnd"/>
      <w:r w:rsidRPr="00895A32">
        <w:rPr>
          <w:rFonts w:ascii="Times New Roman" w:hAnsi="Times New Roman" w:cs="Times New Roman"/>
          <w:sz w:val="24"/>
          <w:szCs w:val="24"/>
          <w:lang w:val="fr-SN"/>
        </w:rPr>
        <w:t xml:space="preserve">) </w:t>
      </w:r>
      <w:r w:rsidR="00895A32">
        <w:rPr>
          <w:rFonts w:ascii="Times New Roman" w:hAnsi="Times New Roman" w:cs="Times New Roman"/>
          <w:sz w:val="24"/>
          <w:szCs w:val="24"/>
          <w:lang w:val="fr-SN"/>
        </w:rPr>
        <w:t>/</w:t>
      </w:r>
      <w:r w:rsidR="00C76B8F" w:rsidRPr="00895A32">
        <w:rPr>
          <w:rFonts w:ascii="Times New Roman" w:hAnsi="Times New Roman" w:cs="Times New Roman"/>
          <w:sz w:val="24"/>
          <w:szCs w:val="24"/>
          <w:lang w:val="fr-SN"/>
        </w:rPr>
        <w:t>TGG-</w:t>
      </w:r>
      <w:r w:rsidRPr="00895A32">
        <w:rPr>
          <w:rFonts w:ascii="Times New Roman" w:hAnsi="Times New Roman" w:cs="Times New Roman"/>
          <w:b/>
          <w:sz w:val="24"/>
          <w:szCs w:val="24"/>
          <w:lang w:val="fr-SN"/>
        </w:rPr>
        <w:t>ALM</w:t>
      </w:r>
      <w:r w:rsidRPr="00895A32">
        <w:rPr>
          <w:rFonts w:ascii="Times New Roman" w:hAnsi="Times New Roman" w:cs="Times New Roman"/>
          <w:sz w:val="24"/>
          <w:szCs w:val="24"/>
          <w:lang w:val="fr-SN"/>
        </w:rPr>
        <w:t>;</w:t>
      </w:r>
    </w:p>
    <w:p w14:paraId="128567A2" w14:textId="77777777" w:rsidR="00895A32" w:rsidRPr="00895A32" w:rsidRDefault="00895A32" w:rsidP="00895A32">
      <w:pPr>
        <w:spacing w:before="120" w:after="120"/>
        <w:jc w:val="both"/>
        <w:rPr>
          <w:rFonts w:ascii="Times New Roman" w:hAnsi="Times New Roman" w:cs="Times New Roman"/>
          <w:b/>
          <w:sz w:val="6"/>
          <w:szCs w:val="6"/>
          <w:lang w:val="fr-SN"/>
        </w:rPr>
      </w:pPr>
    </w:p>
    <w:p w14:paraId="458DB63F" w14:textId="433CE762" w:rsidR="000A0E28" w:rsidRPr="00895A32" w:rsidRDefault="000A0E28" w:rsidP="00895A32">
      <w:pPr>
        <w:spacing w:before="120" w:after="120"/>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DEVENIR 2</w:t>
      </w:r>
      <w:r w:rsidRPr="00895A32">
        <w:rPr>
          <w:rFonts w:ascii="Times New Roman" w:hAnsi="Times New Roman" w:cs="Times New Roman"/>
          <w:sz w:val="24"/>
          <w:szCs w:val="24"/>
          <w:lang w:val="fr-SN"/>
        </w:rPr>
        <w:t xml:space="preserve"> mobilise :</w:t>
      </w:r>
    </w:p>
    <w:p w14:paraId="689562C9" w14:textId="77777777" w:rsidR="000A0E28" w:rsidRPr="00895A32" w:rsidRDefault="000A0E28" w:rsidP="000A0E28">
      <w:pPr>
        <w:pStyle w:val="Paragraphedeliste"/>
        <w:numPr>
          <w:ilvl w:val="0"/>
          <w:numId w:val="33"/>
        </w:numPr>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 xml:space="preserve">150 </w:t>
      </w:r>
      <w:proofErr w:type="spellStart"/>
      <w:r w:rsidRPr="00895A32">
        <w:rPr>
          <w:rFonts w:ascii="Times New Roman" w:hAnsi="Times New Roman" w:cs="Times New Roman"/>
          <w:sz w:val="24"/>
          <w:szCs w:val="24"/>
          <w:lang w:val="fr-SN"/>
        </w:rPr>
        <w:t>champion·nes</w:t>
      </w:r>
      <w:proofErr w:type="spellEnd"/>
      <w:r w:rsidRPr="00895A32">
        <w:rPr>
          <w:rFonts w:ascii="Times New Roman" w:hAnsi="Times New Roman" w:cs="Times New Roman"/>
          <w:sz w:val="24"/>
          <w:szCs w:val="24"/>
          <w:lang w:val="fr-SN"/>
        </w:rPr>
        <w:t xml:space="preserve"> </w:t>
      </w:r>
      <w:proofErr w:type="spellStart"/>
      <w:r w:rsidRPr="00895A32">
        <w:rPr>
          <w:rFonts w:ascii="Times New Roman" w:hAnsi="Times New Roman" w:cs="Times New Roman"/>
          <w:sz w:val="24"/>
          <w:szCs w:val="24"/>
          <w:lang w:val="fr-SN"/>
        </w:rPr>
        <w:t>formé·es</w:t>
      </w:r>
      <w:proofErr w:type="spellEnd"/>
      <w:r w:rsidRPr="00895A32">
        <w:rPr>
          <w:rFonts w:ascii="Times New Roman" w:hAnsi="Times New Roman" w:cs="Times New Roman"/>
          <w:sz w:val="24"/>
          <w:szCs w:val="24"/>
          <w:lang w:val="fr-SN"/>
        </w:rPr>
        <w:t xml:space="preserve"> au leadership, DSSR, plaidoyer et PSJ ;</w:t>
      </w:r>
    </w:p>
    <w:p w14:paraId="45FBAB83" w14:textId="77777777" w:rsidR="000A0E28" w:rsidRPr="00895A32" w:rsidRDefault="000A0E28" w:rsidP="000A0E28">
      <w:pPr>
        <w:pStyle w:val="Paragraphedeliste"/>
        <w:numPr>
          <w:ilvl w:val="0"/>
          <w:numId w:val="33"/>
        </w:numPr>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40</w:t>
      </w:r>
      <w:r w:rsidRPr="00895A32">
        <w:rPr>
          <w:rFonts w:ascii="Times New Roman" w:hAnsi="Times New Roman" w:cs="Times New Roman"/>
          <w:sz w:val="24"/>
          <w:szCs w:val="24"/>
          <w:lang w:val="fr-SN"/>
        </w:rPr>
        <w:t xml:space="preserve"> Professeurs Relais Techniques (PRT) et 20 Leaders Élèves Animateurs (LEA) ;</w:t>
      </w:r>
    </w:p>
    <w:p w14:paraId="62EF890B" w14:textId="77777777" w:rsidR="000A0E28" w:rsidRPr="00895A32" w:rsidRDefault="000A0E28" w:rsidP="000A0E28">
      <w:pPr>
        <w:pStyle w:val="Paragraphedeliste"/>
        <w:numPr>
          <w:ilvl w:val="0"/>
          <w:numId w:val="33"/>
        </w:numPr>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30</w:t>
      </w:r>
      <w:r w:rsidRPr="00895A32">
        <w:rPr>
          <w:rFonts w:ascii="Times New Roman" w:hAnsi="Times New Roman" w:cs="Times New Roman"/>
          <w:sz w:val="24"/>
          <w:szCs w:val="24"/>
          <w:lang w:val="fr-SN"/>
        </w:rPr>
        <w:t xml:space="preserve"> OSC organisées en coalition régionale ;</w:t>
      </w:r>
    </w:p>
    <w:p w14:paraId="1A695DA4" w14:textId="77777777" w:rsidR="000A0E28" w:rsidRPr="00895A32" w:rsidRDefault="000A0E28" w:rsidP="000A0E28">
      <w:pPr>
        <w:pStyle w:val="Paragraphedeliste"/>
        <w:numPr>
          <w:ilvl w:val="0"/>
          <w:numId w:val="33"/>
        </w:numPr>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50</w:t>
      </w:r>
      <w:r w:rsidRPr="00895A32">
        <w:rPr>
          <w:rFonts w:ascii="Times New Roman" w:hAnsi="Times New Roman" w:cs="Times New Roman"/>
          <w:sz w:val="24"/>
          <w:szCs w:val="24"/>
          <w:lang w:val="fr-SN"/>
        </w:rPr>
        <w:t xml:space="preserve"> ex‑exciseuses engagées dans l’abandon de la pratique ;</w:t>
      </w:r>
    </w:p>
    <w:p w14:paraId="573A0C9B" w14:textId="77777777" w:rsidR="000A0E28" w:rsidRPr="00895A32" w:rsidRDefault="000A0E28" w:rsidP="000A0E28">
      <w:pPr>
        <w:pStyle w:val="Paragraphedeliste"/>
        <w:numPr>
          <w:ilvl w:val="0"/>
          <w:numId w:val="33"/>
        </w:numPr>
        <w:jc w:val="both"/>
        <w:rPr>
          <w:rFonts w:ascii="Times New Roman" w:hAnsi="Times New Roman" w:cs="Times New Roman"/>
          <w:sz w:val="24"/>
          <w:szCs w:val="24"/>
          <w:lang w:val="fr-SN"/>
        </w:rPr>
      </w:pPr>
      <w:r w:rsidRPr="00895A32">
        <w:rPr>
          <w:rFonts w:ascii="Times New Roman" w:hAnsi="Times New Roman" w:cs="Times New Roman"/>
          <w:b/>
          <w:sz w:val="24"/>
          <w:szCs w:val="24"/>
          <w:lang w:val="fr-SN"/>
        </w:rPr>
        <w:t>13</w:t>
      </w:r>
      <w:r w:rsidRPr="00895A32">
        <w:rPr>
          <w:rFonts w:ascii="Times New Roman" w:hAnsi="Times New Roman" w:cs="Times New Roman"/>
          <w:sz w:val="24"/>
          <w:szCs w:val="24"/>
          <w:lang w:val="fr-SN"/>
        </w:rPr>
        <w:t xml:space="preserve"> espaces jeunes équipés dans les structures de santé de Sédhiou.</w:t>
      </w:r>
    </w:p>
    <w:p w14:paraId="690280B4" w14:textId="77777777" w:rsidR="000A0E28" w:rsidRPr="00895A32" w:rsidRDefault="000A0E28" w:rsidP="000A0E28">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L’évaluation finale vise à mesurer les résultats, effets, innovations, limites et perspectives du projet, en vue d’un potentiel passage à l’échelle nationale.</w:t>
      </w:r>
    </w:p>
    <w:p w14:paraId="201076E6" w14:textId="480D702F" w:rsidR="00460981" w:rsidRDefault="00460981" w:rsidP="004B7492">
      <w:pPr>
        <w:jc w:val="both"/>
        <w:rPr>
          <w:rFonts w:ascii="Times New Roman" w:hAnsi="Times New Roman" w:cs="Times New Roman"/>
          <w:sz w:val="24"/>
          <w:lang w:val="fr-SN"/>
        </w:rPr>
      </w:pPr>
    </w:p>
    <w:p w14:paraId="4695A1CD" w14:textId="756D106F" w:rsidR="00895A32" w:rsidRDefault="00895A32" w:rsidP="004B7492">
      <w:pPr>
        <w:jc w:val="both"/>
        <w:rPr>
          <w:rFonts w:ascii="Times New Roman" w:hAnsi="Times New Roman" w:cs="Times New Roman"/>
          <w:sz w:val="24"/>
          <w:lang w:val="fr-SN"/>
        </w:rPr>
      </w:pPr>
    </w:p>
    <w:p w14:paraId="741C5FCB" w14:textId="7F93D71E" w:rsidR="00895A32" w:rsidRDefault="00895A32" w:rsidP="004B7492">
      <w:pPr>
        <w:jc w:val="both"/>
        <w:rPr>
          <w:rFonts w:ascii="Times New Roman" w:hAnsi="Times New Roman" w:cs="Times New Roman"/>
          <w:sz w:val="24"/>
          <w:lang w:val="fr-SN"/>
        </w:rPr>
      </w:pPr>
    </w:p>
    <w:p w14:paraId="32AE128C" w14:textId="77777777" w:rsidR="206E4F97" w:rsidRPr="00895A32" w:rsidRDefault="009A5216" w:rsidP="4B02F1CE">
      <w:pPr>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lastRenderedPageBreak/>
        <w:t xml:space="preserve">II. </w:t>
      </w:r>
      <w:r w:rsidR="206E4F97" w:rsidRPr="00895A32">
        <w:rPr>
          <w:rFonts w:ascii="Times New Roman" w:hAnsi="Times New Roman" w:cs="Times New Roman"/>
          <w:b/>
          <w:bCs/>
          <w:sz w:val="24"/>
          <w:szCs w:val="24"/>
          <w:lang w:val="fr-SN"/>
        </w:rPr>
        <w:t>RESUME DU PROJET</w:t>
      </w:r>
    </w:p>
    <w:p w14:paraId="370B1445" w14:textId="77777777" w:rsidR="00E27417" w:rsidRPr="00895A32" w:rsidRDefault="00E27417" w:rsidP="00E27417">
      <w:pPr>
        <w:jc w:val="both"/>
        <w:rPr>
          <w:rFonts w:ascii="Times New Roman" w:hAnsi="Times New Roman" w:cs="Times New Roman"/>
          <w:lang w:val="fr-FR"/>
        </w:rPr>
      </w:pPr>
      <w:r w:rsidRPr="79985F1F">
        <w:rPr>
          <w:rFonts w:ascii="Times New Roman" w:eastAsia="Times New Roman" w:hAnsi="Times New Roman" w:cs="Times New Roman"/>
          <w:lang w:val="fr-FR" w:eastAsia="fr-FR"/>
        </w:rPr>
        <w:t>Le programme « Devenir » intervient au Sénégal depuis 2019 et tend à réduire la prévalence des Mutilations Sexuelles Féminines chez les filles entre 0 et 14 ans. Basé dans la région de Sédhiou dans sa 1ère phase, l’axe d’intervention était dirigé vers les communautés, leurs structures de santé et les lycées. Pour cette 2ème phrase, Amref continuera d’appuyer le renforcement des structures de santé de Sédhiou et étendra l’effort de sensibilisation à cinq autres régions du Sénégal (Matam, Dakar, Thiès, Diourbel, Fatick) avec l’appui des projets PTY et ALM pour aligner les plaidoyers portés par 43 Organisations de la Société Civile (OSC), dont 30 à Sédhiou. Ces 6 coalitions d’OSC seront mises en lien avec 390 jeunes champion.nes engagé.es (150 à Sédhiou) aux niveaux scolaire et communautaire dans la lutte contre les VBG. Les champion.nes et OSC feront du lobbying auprès des parlementaires et des élus locaux pour promouvoir la Participation Significative des Jeunes (PSJ) dans les processus décisionnels et accroitre leur pouvoir d’influence pour un cadre institutionnel fiable et efficace de la prévention des MSF.</w:t>
      </w:r>
    </w:p>
    <w:p w14:paraId="34D6BE18" w14:textId="5980C8CC" w:rsidR="07DA8AC9" w:rsidRPr="00895A32" w:rsidRDefault="07DA8AC9" w:rsidP="79985F1F">
      <w:pPr>
        <w:pStyle w:val="Paragraphedeliste"/>
        <w:numPr>
          <w:ilvl w:val="0"/>
          <w:numId w:val="2"/>
        </w:numPr>
        <w:jc w:val="both"/>
        <w:rPr>
          <w:rFonts w:ascii="Times New Roman" w:eastAsia="Times New Roman" w:hAnsi="Times New Roman" w:cs="Times New Roman"/>
          <w:b/>
          <w:bCs/>
          <w:lang w:val="fr-FR" w:eastAsia="fr-FR"/>
        </w:rPr>
      </w:pPr>
      <w:r w:rsidRPr="79985F1F">
        <w:rPr>
          <w:rFonts w:ascii="Times New Roman" w:eastAsia="Times New Roman" w:hAnsi="Times New Roman" w:cs="Times New Roman"/>
          <w:b/>
          <w:bCs/>
          <w:lang w:val="fr-FR" w:eastAsia="fr-FR"/>
        </w:rPr>
        <w:t xml:space="preserve">Objectif </w:t>
      </w:r>
      <w:r w:rsidR="1CB9AB7B" w:rsidRPr="79985F1F">
        <w:rPr>
          <w:rFonts w:ascii="Times New Roman" w:eastAsia="Times New Roman" w:hAnsi="Times New Roman" w:cs="Times New Roman"/>
          <w:b/>
          <w:bCs/>
          <w:lang w:val="fr-FR" w:eastAsia="fr-FR"/>
        </w:rPr>
        <w:t>général</w:t>
      </w:r>
    </w:p>
    <w:p w14:paraId="2D476288" w14:textId="360A17DE" w:rsidR="44D5E9A2" w:rsidRPr="00895A32" w:rsidRDefault="00460981" w:rsidP="4B02F1CE">
      <w:pPr>
        <w:jc w:val="both"/>
        <w:rPr>
          <w:rFonts w:ascii="Times New Roman" w:eastAsia="Times New Roman" w:hAnsi="Times New Roman" w:cs="Times New Roman"/>
          <w:bCs/>
          <w:iCs/>
          <w:lang w:val="fr-FR" w:eastAsia="fr-FR"/>
        </w:rPr>
      </w:pPr>
      <w:r w:rsidRPr="00895A32">
        <w:rPr>
          <w:rFonts w:ascii="Times New Roman" w:eastAsia="Times New Roman" w:hAnsi="Times New Roman" w:cs="Times New Roman"/>
          <w:bCs/>
          <w:iCs/>
          <w:lang w:val="fr-FR" w:eastAsia="fr-FR"/>
        </w:rPr>
        <w:t>Contribuer à la réduction de la prévalence des Mutilations Génitales Féminines (</w:t>
      </w:r>
      <w:r w:rsidR="00E1714F" w:rsidRPr="00895A32">
        <w:rPr>
          <w:rFonts w:ascii="Times New Roman" w:eastAsia="Times New Roman" w:hAnsi="Times New Roman" w:cs="Times New Roman"/>
          <w:bCs/>
          <w:iCs/>
          <w:lang w:val="fr-FR" w:eastAsia="fr-FR"/>
        </w:rPr>
        <w:t>MSF</w:t>
      </w:r>
      <w:r w:rsidRPr="00895A32">
        <w:rPr>
          <w:rFonts w:ascii="Times New Roman" w:eastAsia="Times New Roman" w:hAnsi="Times New Roman" w:cs="Times New Roman"/>
          <w:bCs/>
          <w:iCs/>
          <w:lang w:val="fr-FR" w:eastAsia="fr-FR"/>
        </w:rPr>
        <w:t>) chez les filles âgées de 0 à 14 ans au Sénégal.</w:t>
      </w:r>
    </w:p>
    <w:p w14:paraId="269BBDA5" w14:textId="77777777" w:rsidR="07DA8AC9" w:rsidRPr="00895A32" w:rsidRDefault="07DA8AC9" w:rsidP="4B02F1CE">
      <w:pPr>
        <w:pStyle w:val="Paragraphedeliste"/>
        <w:numPr>
          <w:ilvl w:val="0"/>
          <w:numId w:val="2"/>
        </w:numPr>
        <w:jc w:val="both"/>
        <w:rPr>
          <w:rFonts w:ascii="Times New Roman" w:eastAsia="Times New Roman" w:hAnsi="Times New Roman" w:cs="Times New Roman"/>
          <w:b/>
          <w:bCs/>
          <w:iCs/>
          <w:lang w:val="fr-FR" w:eastAsia="fr-FR"/>
        </w:rPr>
      </w:pPr>
      <w:r w:rsidRPr="00895A32">
        <w:rPr>
          <w:rFonts w:ascii="Times New Roman" w:eastAsia="Times New Roman" w:hAnsi="Times New Roman" w:cs="Times New Roman"/>
          <w:b/>
          <w:bCs/>
          <w:iCs/>
          <w:lang w:val="fr-FR" w:eastAsia="fr-FR"/>
        </w:rPr>
        <w:t xml:space="preserve">Objectifs spécifiques </w:t>
      </w:r>
    </w:p>
    <w:p w14:paraId="3FC72C4C" w14:textId="77777777" w:rsidR="007756AF" w:rsidRPr="00895A32" w:rsidRDefault="007756AF" w:rsidP="00E27417">
      <w:pPr>
        <w:jc w:val="both"/>
        <w:rPr>
          <w:rFonts w:ascii="Times New Roman" w:eastAsia="Times New Roman" w:hAnsi="Times New Roman" w:cs="Times New Roman"/>
          <w:bCs/>
          <w:iCs/>
          <w:lang w:val="fr-FR" w:eastAsia="fr-FR"/>
        </w:rPr>
      </w:pPr>
      <w:r w:rsidRPr="00895A32">
        <w:rPr>
          <w:rFonts w:ascii="Times New Roman" w:eastAsia="Times New Roman" w:hAnsi="Times New Roman" w:cs="Times New Roman"/>
          <w:bCs/>
          <w:iCs/>
          <w:lang w:val="fr-FR" w:eastAsia="fr-FR"/>
        </w:rPr>
        <w:t>Accroitre l’expression d’une demande collective pour l'abandon des MSF et de toutes les violences basées sur le genre</w:t>
      </w:r>
    </w:p>
    <w:p w14:paraId="56FB32C7" w14:textId="77777777" w:rsidR="00C758E7" w:rsidRPr="00895A32" w:rsidRDefault="007A7F84" w:rsidP="004206FF">
      <w:pPr>
        <w:spacing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II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OBJECTIFS DE L’ÉVALUATION</w:t>
      </w:r>
    </w:p>
    <w:p w14:paraId="7DD7EDF5" w14:textId="77777777" w:rsidR="00C758E7" w:rsidRPr="00895A32" w:rsidRDefault="007A7F84" w:rsidP="005C62DA">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Objectif général :</w:t>
      </w:r>
    </w:p>
    <w:p w14:paraId="5FD0BEE5" w14:textId="36679188" w:rsidR="00C758E7" w:rsidRPr="00895A32" w:rsidRDefault="005C62DA" w:rsidP="005C62DA">
      <w:pPr>
        <w:jc w:val="both"/>
        <w:rPr>
          <w:rFonts w:ascii="Times New Roman" w:hAnsi="Times New Roman" w:cs="Times New Roman"/>
          <w:sz w:val="24"/>
          <w:lang w:val="fr-SN"/>
        </w:rPr>
      </w:pPr>
      <w:r w:rsidRPr="00895A32">
        <w:rPr>
          <w:rFonts w:ascii="Times New Roman" w:hAnsi="Times New Roman" w:cs="Times New Roman"/>
          <w:b/>
          <w:sz w:val="24"/>
          <w:lang w:val="fr-SN"/>
        </w:rPr>
        <w:t>Apprécier</w:t>
      </w:r>
      <w:r w:rsidRPr="00895A32">
        <w:rPr>
          <w:rFonts w:ascii="Times New Roman" w:hAnsi="Times New Roman" w:cs="Times New Roman"/>
          <w:sz w:val="24"/>
          <w:lang w:val="fr-SN"/>
        </w:rPr>
        <w:t xml:space="preserve"> la pertinence, l’efficacité, les effets et la durabilité du projet </w:t>
      </w:r>
      <w:r w:rsidR="008F05D4" w:rsidRPr="00895A32">
        <w:rPr>
          <w:rFonts w:ascii="Times New Roman" w:hAnsi="Times New Roman" w:cs="Times New Roman"/>
          <w:sz w:val="24"/>
          <w:lang w:val="fr-SN"/>
        </w:rPr>
        <w:t>DEVENIR 2, selon les critères OCDE/CAD (</w:t>
      </w:r>
      <w:r w:rsidR="008F05D4" w:rsidRPr="00895A32">
        <w:rPr>
          <w:rFonts w:ascii="Times New Roman" w:hAnsi="Times New Roman" w:cs="Times New Roman"/>
          <w:lang w:val="fr-SN"/>
        </w:rPr>
        <w:t xml:space="preserve">voir section IV) </w:t>
      </w:r>
      <w:r w:rsidR="008F05D4" w:rsidRPr="00895A32">
        <w:rPr>
          <w:rFonts w:ascii="Times New Roman" w:hAnsi="Times New Roman" w:cs="Times New Roman"/>
          <w:sz w:val="24"/>
          <w:lang w:val="fr-SN"/>
        </w:rPr>
        <w:t>et formuler des recommandations pour la consolidation ou l’extension du modèle</w:t>
      </w:r>
      <w:r w:rsidRPr="00895A32">
        <w:rPr>
          <w:rFonts w:ascii="Times New Roman" w:hAnsi="Times New Roman" w:cs="Times New Roman"/>
          <w:sz w:val="24"/>
          <w:lang w:val="fr-SN"/>
        </w:rPr>
        <w:t>.</w:t>
      </w:r>
    </w:p>
    <w:p w14:paraId="663850CC" w14:textId="77777777" w:rsidR="00C758E7" w:rsidRPr="00895A32" w:rsidRDefault="007A7F84" w:rsidP="008F05D4">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Objectifs spécifiques :</w:t>
      </w:r>
    </w:p>
    <w:p w14:paraId="19809ABF" w14:textId="77777777" w:rsidR="008F05D4" w:rsidRPr="00895A32" w:rsidRDefault="008F05D4" w:rsidP="5374A1FE">
      <w:pPr>
        <w:pStyle w:val="NormalWeb"/>
        <w:spacing w:before="0" w:beforeAutospacing="0" w:after="0" w:afterAutospacing="0"/>
        <w:jc w:val="both"/>
      </w:pPr>
      <w:r>
        <w:t>L’évaluation devra :</w:t>
      </w:r>
    </w:p>
    <w:p w14:paraId="05FAC765" w14:textId="2F23236D" w:rsidR="008F05D4" w:rsidRPr="00895A32" w:rsidRDefault="4B4F82A4" w:rsidP="79985F1F">
      <w:pPr>
        <w:pStyle w:val="NormalWeb"/>
        <w:numPr>
          <w:ilvl w:val="0"/>
          <w:numId w:val="13"/>
        </w:numPr>
        <w:spacing w:before="120" w:beforeAutospacing="0" w:after="120" w:afterAutospacing="0" w:line="276" w:lineRule="auto"/>
        <w:jc w:val="both"/>
        <w:rPr>
          <w:rFonts w:eastAsiaTheme="minorEastAsia"/>
          <w:lang w:eastAsia="en-US"/>
        </w:rPr>
      </w:pPr>
      <w:r w:rsidRPr="79985F1F">
        <w:rPr>
          <w:rFonts w:eastAsiaTheme="minorEastAsia"/>
          <w:b/>
          <w:bCs/>
          <w:lang w:eastAsia="en-US"/>
        </w:rPr>
        <w:t>Mesurer</w:t>
      </w:r>
      <w:r w:rsidRPr="79985F1F">
        <w:rPr>
          <w:rFonts w:eastAsiaTheme="minorEastAsia"/>
          <w:lang w:eastAsia="en-US"/>
        </w:rPr>
        <w:t xml:space="preserve"> le niveau d’atteinte des indicateurs des trois résultats du projet</w:t>
      </w:r>
      <w:r w:rsidR="1DEAB87C" w:rsidRPr="79985F1F">
        <w:rPr>
          <w:rFonts w:eastAsiaTheme="minorEastAsia"/>
          <w:lang w:eastAsia="en-US"/>
        </w:rPr>
        <w:t>,</w:t>
      </w:r>
      <w:r w:rsidRPr="79985F1F">
        <w:rPr>
          <w:rFonts w:eastAsiaTheme="minorEastAsia"/>
          <w:lang w:eastAsia="en-US"/>
        </w:rPr>
        <w:t xml:space="preserve"> </w:t>
      </w:r>
      <w:r w:rsidR="2CA51571" w:rsidRPr="79985F1F">
        <w:rPr>
          <w:rFonts w:eastAsiaTheme="minorEastAsia"/>
          <w:lang w:eastAsia="en-US"/>
        </w:rPr>
        <w:t>comprenant</w:t>
      </w:r>
      <w:r w:rsidRPr="79985F1F">
        <w:rPr>
          <w:rFonts w:eastAsiaTheme="minorEastAsia"/>
          <w:lang w:eastAsia="en-US"/>
        </w:rPr>
        <w:t xml:space="preserve"> ceux nécessitant une étude comparative en fin de T2 </w:t>
      </w:r>
      <w:r w:rsidR="6F8AD892" w:rsidRPr="79985F1F">
        <w:rPr>
          <w:rFonts w:eastAsiaTheme="minorEastAsia"/>
          <w:lang w:eastAsia="en-US"/>
        </w:rPr>
        <w:t xml:space="preserve">en référence avec le cadre logique du projet </w:t>
      </w:r>
      <w:r w:rsidRPr="79985F1F">
        <w:rPr>
          <w:rFonts w:eastAsiaTheme="minorEastAsia"/>
          <w:lang w:eastAsia="en-US"/>
        </w:rPr>
        <w:t>(</w:t>
      </w:r>
      <w:r w:rsidR="61CF7777" w:rsidRPr="79985F1F">
        <w:rPr>
          <w:rFonts w:eastAsiaTheme="minorEastAsia"/>
          <w:lang w:eastAsia="en-US"/>
        </w:rPr>
        <w:t xml:space="preserve">exemples : </w:t>
      </w:r>
      <w:r w:rsidR="28306AB2" w:rsidRPr="79985F1F">
        <w:rPr>
          <w:rFonts w:eastAsiaTheme="minorEastAsia"/>
          <w:i/>
          <w:iCs/>
          <w:sz w:val="22"/>
          <w:szCs w:val="22"/>
          <w:lang w:eastAsia="en-US"/>
        </w:rPr>
        <w:t>% de champion.nes adhérant à une OSC de leur district ; % de président.es d’OSC reconnaissant l’utilité des jeunes dans leurs organisations ; %d’exciseuses ciblées par le projet déclarant abandonner la pratique de l’excision ; % du personnel médical de la région de Sédhiou déclarant pouvoir prendre en charge psychologiquement une personne victime de VBG ; # protocole de prise en charge et de référencement informatisé coconstruit avec la Région Médicale</w:t>
      </w:r>
      <w:r w:rsidRPr="79985F1F">
        <w:rPr>
          <w:rFonts w:eastAsiaTheme="minorEastAsia"/>
          <w:lang w:eastAsia="en-US"/>
        </w:rPr>
        <w:t>).</w:t>
      </w:r>
    </w:p>
    <w:p w14:paraId="7B9146BA" w14:textId="0C9124F3" w:rsidR="008F05D4" w:rsidRPr="00895A32" w:rsidRDefault="008F05D4" w:rsidP="79985F1F">
      <w:pPr>
        <w:pStyle w:val="NormalWeb"/>
        <w:numPr>
          <w:ilvl w:val="0"/>
          <w:numId w:val="13"/>
        </w:numPr>
        <w:spacing w:before="120" w:beforeAutospacing="0" w:after="120" w:afterAutospacing="0" w:line="276" w:lineRule="auto"/>
        <w:jc w:val="both"/>
        <w:rPr>
          <w:rFonts w:eastAsiaTheme="minorEastAsia"/>
          <w:lang w:eastAsia="en-US"/>
        </w:rPr>
      </w:pPr>
      <w:r w:rsidRPr="79985F1F">
        <w:rPr>
          <w:rFonts w:eastAsiaTheme="minorEastAsia"/>
          <w:b/>
          <w:bCs/>
          <w:lang w:eastAsia="en-US"/>
        </w:rPr>
        <w:lastRenderedPageBreak/>
        <w:t>Évaluer</w:t>
      </w:r>
      <w:r w:rsidRPr="79985F1F">
        <w:rPr>
          <w:rFonts w:eastAsiaTheme="minorEastAsia"/>
          <w:lang w:eastAsia="en-US"/>
        </w:rPr>
        <w:t xml:space="preserve"> la participation significative des jeunes (PSJ) ainsi que le leadership des champion·nes, PRT et LEA.</w:t>
      </w:r>
    </w:p>
    <w:p w14:paraId="0F5342B0" w14:textId="3CC90A7E" w:rsidR="008F05D4" w:rsidRPr="00895A32" w:rsidRDefault="008F05D4" w:rsidP="5374A1FE">
      <w:pPr>
        <w:pStyle w:val="NormalWeb"/>
        <w:numPr>
          <w:ilvl w:val="0"/>
          <w:numId w:val="13"/>
        </w:numPr>
        <w:spacing w:after="120" w:afterAutospacing="0" w:line="276" w:lineRule="auto"/>
        <w:jc w:val="both"/>
        <w:rPr>
          <w:rFonts w:eastAsiaTheme="minorEastAsia"/>
          <w:lang w:eastAsia="en-US"/>
        </w:rPr>
      </w:pPr>
      <w:r w:rsidRPr="5374A1FE">
        <w:rPr>
          <w:rFonts w:eastAsiaTheme="minorEastAsia"/>
          <w:b/>
          <w:bCs/>
          <w:lang w:eastAsia="en-US"/>
        </w:rPr>
        <w:t>Analyser</w:t>
      </w:r>
      <w:r w:rsidRPr="5374A1FE">
        <w:rPr>
          <w:rFonts w:eastAsiaTheme="minorEastAsia"/>
          <w:lang w:eastAsia="en-US"/>
        </w:rPr>
        <w:t xml:space="preserve"> l’évolution de l’engagement communautaire et des normes sociales liées aux </w:t>
      </w:r>
      <w:r w:rsidR="00E1714F" w:rsidRPr="5374A1FE">
        <w:rPr>
          <w:rFonts w:eastAsiaTheme="minorEastAsia"/>
          <w:lang w:eastAsia="en-US"/>
        </w:rPr>
        <w:t>MSF</w:t>
      </w:r>
      <w:r w:rsidRPr="5374A1FE">
        <w:rPr>
          <w:rFonts w:eastAsiaTheme="minorEastAsia"/>
          <w:lang w:eastAsia="en-US"/>
        </w:rPr>
        <w:t>, en lien avec les OSC, leaders communautaires et ex‑exciseuses.</w:t>
      </w:r>
    </w:p>
    <w:p w14:paraId="083209D2" w14:textId="77777777" w:rsidR="008F05D4" w:rsidRPr="00895A32" w:rsidRDefault="008F05D4" w:rsidP="008F05D4">
      <w:pPr>
        <w:pStyle w:val="NormalWeb"/>
        <w:numPr>
          <w:ilvl w:val="0"/>
          <w:numId w:val="13"/>
        </w:numPr>
        <w:spacing w:after="120" w:afterAutospacing="0" w:line="276" w:lineRule="auto"/>
        <w:jc w:val="both"/>
        <w:rPr>
          <w:rFonts w:eastAsiaTheme="minorEastAsia"/>
          <w:szCs w:val="22"/>
          <w:lang w:eastAsia="en-US"/>
        </w:rPr>
      </w:pPr>
      <w:r w:rsidRPr="00895A32">
        <w:rPr>
          <w:rFonts w:eastAsiaTheme="minorEastAsia"/>
          <w:b/>
          <w:szCs w:val="22"/>
          <w:lang w:eastAsia="en-US"/>
        </w:rPr>
        <w:t>Évaluer</w:t>
      </w:r>
      <w:r w:rsidRPr="00895A32">
        <w:rPr>
          <w:rFonts w:eastAsiaTheme="minorEastAsia"/>
          <w:szCs w:val="22"/>
          <w:lang w:eastAsia="en-US"/>
        </w:rPr>
        <w:t xml:space="preserve"> l’efficacité du protocole de référencement intersectoriel et son appropriation par les acteurs.</w:t>
      </w:r>
    </w:p>
    <w:p w14:paraId="02AF7364" w14:textId="77777777" w:rsidR="008F05D4" w:rsidRPr="00895A32" w:rsidRDefault="008F05D4" w:rsidP="008F05D4">
      <w:pPr>
        <w:pStyle w:val="NormalWeb"/>
        <w:numPr>
          <w:ilvl w:val="0"/>
          <w:numId w:val="13"/>
        </w:numPr>
        <w:spacing w:after="120" w:afterAutospacing="0" w:line="276" w:lineRule="auto"/>
        <w:jc w:val="both"/>
        <w:rPr>
          <w:rFonts w:eastAsiaTheme="minorEastAsia"/>
          <w:szCs w:val="22"/>
          <w:lang w:eastAsia="en-US"/>
        </w:rPr>
      </w:pPr>
      <w:r w:rsidRPr="00895A32">
        <w:rPr>
          <w:rFonts w:eastAsiaTheme="minorEastAsia"/>
          <w:b/>
          <w:szCs w:val="22"/>
          <w:lang w:eastAsia="en-US"/>
        </w:rPr>
        <w:t>Examiner</w:t>
      </w:r>
      <w:r w:rsidRPr="00895A32">
        <w:rPr>
          <w:rFonts w:eastAsiaTheme="minorEastAsia"/>
          <w:szCs w:val="22"/>
          <w:lang w:eastAsia="en-US"/>
        </w:rPr>
        <w:t xml:space="preserve"> la qualité et l’accessibilité de l’offre de services SSR / SRAJ, notamment via les espaces jeunes et formations des prestataires de santé.</w:t>
      </w:r>
    </w:p>
    <w:p w14:paraId="1FEA7C5A" w14:textId="77777777" w:rsidR="008F05D4" w:rsidRPr="00895A32" w:rsidRDefault="008F05D4" w:rsidP="008F05D4">
      <w:pPr>
        <w:pStyle w:val="NormalWeb"/>
        <w:numPr>
          <w:ilvl w:val="0"/>
          <w:numId w:val="13"/>
        </w:numPr>
        <w:spacing w:after="120" w:afterAutospacing="0" w:line="276" w:lineRule="auto"/>
        <w:jc w:val="both"/>
        <w:rPr>
          <w:rFonts w:eastAsiaTheme="minorEastAsia"/>
          <w:szCs w:val="22"/>
          <w:lang w:eastAsia="en-US"/>
        </w:rPr>
      </w:pPr>
      <w:r w:rsidRPr="00895A32">
        <w:rPr>
          <w:rFonts w:eastAsiaTheme="minorEastAsia"/>
          <w:b/>
          <w:szCs w:val="22"/>
          <w:lang w:eastAsia="en-US"/>
        </w:rPr>
        <w:t>Étudier</w:t>
      </w:r>
      <w:r w:rsidRPr="00895A32">
        <w:rPr>
          <w:rFonts w:eastAsiaTheme="minorEastAsia"/>
          <w:szCs w:val="22"/>
          <w:lang w:eastAsia="en-US"/>
        </w:rPr>
        <w:t xml:space="preserve"> la cohérence et la complémentarité entre DEVENIR 2, PTY et ALM.</w:t>
      </w:r>
    </w:p>
    <w:p w14:paraId="01B144F2" w14:textId="77777777" w:rsidR="008F05D4" w:rsidRPr="00895A32" w:rsidRDefault="008F05D4" w:rsidP="008F05D4">
      <w:pPr>
        <w:pStyle w:val="NormalWeb"/>
        <w:numPr>
          <w:ilvl w:val="0"/>
          <w:numId w:val="13"/>
        </w:numPr>
        <w:spacing w:after="120" w:afterAutospacing="0" w:line="276" w:lineRule="auto"/>
        <w:jc w:val="both"/>
        <w:rPr>
          <w:rFonts w:eastAsiaTheme="minorEastAsia"/>
          <w:szCs w:val="22"/>
          <w:lang w:eastAsia="en-US"/>
        </w:rPr>
      </w:pPr>
      <w:r w:rsidRPr="00895A32">
        <w:rPr>
          <w:rFonts w:eastAsiaTheme="minorEastAsia"/>
          <w:b/>
          <w:szCs w:val="22"/>
          <w:lang w:eastAsia="en-US"/>
        </w:rPr>
        <w:t>Analyser</w:t>
      </w:r>
      <w:r w:rsidRPr="00895A32">
        <w:rPr>
          <w:rFonts w:eastAsiaTheme="minorEastAsia"/>
          <w:szCs w:val="22"/>
          <w:lang w:eastAsia="en-US"/>
        </w:rPr>
        <w:t xml:space="preserve"> les dynamiques institutionnelles : gouvernance, coordination intersectorielle, engagement des autorités locales.</w:t>
      </w:r>
    </w:p>
    <w:p w14:paraId="08AE9D88" w14:textId="77777777" w:rsidR="18121031" w:rsidRPr="00895A32" w:rsidRDefault="008F05D4" w:rsidP="008F05D4">
      <w:pPr>
        <w:pStyle w:val="NormalWeb"/>
        <w:numPr>
          <w:ilvl w:val="0"/>
          <w:numId w:val="13"/>
        </w:numPr>
        <w:spacing w:before="0" w:beforeAutospacing="0" w:after="120" w:afterAutospacing="0" w:line="276" w:lineRule="auto"/>
        <w:jc w:val="both"/>
        <w:rPr>
          <w:rFonts w:eastAsiaTheme="minorEastAsia"/>
          <w:szCs w:val="22"/>
          <w:lang w:eastAsia="en-US"/>
        </w:rPr>
      </w:pPr>
      <w:r w:rsidRPr="00895A32">
        <w:rPr>
          <w:rFonts w:eastAsiaTheme="minorEastAsia"/>
          <w:b/>
          <w:szCs w:val="22"/>
          <w:lang w:eastAsia="en-US"/>
        </w:rPr>
        <w:t>Identifier</w:t>
      </w:r>
      <w:r w:rsidRPr="00895A32">
        <w:rPr>
          <w:rFonts w:eastAsiaTheme="minorEastAsia"/>
          <w:szCs w:val="22"/>
          <w:lang w:eastAsia="en-US"/>
        </w:rPr>
        <w:t xml:space="preserve"> les facteurs de pérennité et de passage à l’échelle nationale. </w:t>
      </w:r>
    </w:p>
    <w:p w14:paraId="2DDE24EE" w14:textId="77777777" w:rsidR="00C758E7" w:rsidRPr="00895A32" w:rsidRDefault="005C62DA" w:rsidP="00512735">
      <w:pPr>
        <w:spacing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 xml:space="preserve"> </w:t>
      </w:r>
      <w:r w:rsidR="007A7F84" w:rsidRPr="00895A32">
        <w:rPr>
          <w:rFonts w:ascii="Times New Roman" w:hAnsi="Times New Roman" w:cs="Times New Roman"/>
          <w:b/>
          <w:sz w:val="24"/>
          <w:lang w:val="fr-SN"/>
        </w:rPr>
        <w:t>I</w:t>
      </w:r>
      <w:r w:rsidR="009A5216" w:rsidRPr="00895A32">
        <w:rPr>
          <w:rFonts w:ascii="Times New Roman" w:hAnsi="Times New Roman" w:cs="Times New Roman"/>
          <w:b/>
          <w:sz w:val="24"/>
          <w:lang w:val="fr-SN"/>
        </w:rPr>
        <w:t>V</w:t>
      </w:r>
      <w:r w:rsidR="007A7F84" w:rsidRPr="00895A32">
        <w:rPr>
          <w:rFonts w:ascii="Times New Roman" w:hAnsi="Times New Roman" w:cs="Times New Roman"/>
          <w:b/>
          <w:sz w:val="24"/>
          <w:lang w:val="fr-SN"/>
        </w:rPr>
        <w:t xml:space="preserve">. </w:t>
      </w:r>
      <w:r w:rsidR="00EA5380" w:rsidRPr="00895A32">
        <w:rPr>
          <w:rFonts w:ascii="Times New Roman" w:hAnsi="Times New Roman" w:cs="Times New Roman"/>
          <w:b/>
          <w:sz w:val="24"/>
          <w:lang w:val="fr-SN"/>
        </w:rPr>
        <w:t xml:space="preserve">Cadre d’évaluation et alignement </w:t>
      </w:r>
      <w:r w:rsidR="00EB3881" w:rsidRPr="00895A32">
        <w:rPr>
          <w:rFonts w:ascii="Times New Roman" w:hAnsi="Times New Roman" w:cs="Times New Roman"/>
          <w:b/>
          <w:sz w:val="24"/>
          <w:lang w:val="fr-SN"/>
        </w:rPr>
        <w:t>avec OCDE</w:t>
      </w:r>
      <w:r w:rsidR="007A7F84" w:rsidRPr="00895A32">
        <w:rPr>
          <w:rFonts w:ascii="Times New Roman" w:hAnsi="Times New Roman" w:cs="Times New Roman"/>
          <w:b/>
          <w:sz w:val="24"/>
          <w:lang w:val="fr-SN"/>
        </w:rPr>
        <w:t>-CAD</w:t>
      </w:r>
    </w:p>
    <w:p w14:paraId="3E3B839C" w14:textId="77777777" w:rsidR="00EB3881" w:rsidRPr="00895A32" w:rsidRDefault="00512735" w:rsidP="00EB3881">
      <w:pPr>
        <w:jc w:val="both"/>
        <w:rPr>
          <w:rFonts w:ascii="Times New Roman" w:hAnsi="Times New Roman" w:cs="Times New Roman"/>
          <w:sz w:val="24"/>
          <w:lang w:val="fr-SN"/>
        </w:rPr>
      </w:pPr>
      <w:r w:rsidRPr="00895A32">
        <w:rPr>
          <w:rFonts w:ascii="Times New Roman" w:hAnsi="Times New Roman" w:cs="Times New Roman"/>
          <w:sz w:val="24"/>
          <w:lang w:val="fr-SN"/>
        </w:rPr>
        <w:t xml:space="preserve">À partir des critères </w:t>
      </w:r>
      <w:r w:rsidRPr="00895A32">
        <w:rPr>
          <w:rFonts w:ascii="Times New Roman" w:hAnsi="Times New Roman" w:cs="Times New Roman"/>
          <w:b/>
          <w:sz w:val="24"/>
          <w:lang w:val="fr-SN"/>
        </w:rPr>
        <w:t>OCDE/CAD permettant de</w:t>
      </w:r>
      <w:r w:rsidR="00EB3881" w:rsidRPr="00895A32">
        <w:rPr>
          <w:rFonts w:ascii="Times New Roman" w:hAnsi="Times New Roman" w:cs="Times New Roman"/>
          <w:sz w:val="24"/>
          <w:lang w:val="fr-SN"/>
        </w:rPr>
        <w:t xml:space="preserve"> garantir la qualité, la crédibilité et l’utilité des résultats pour la redevabilité et l’apprentissage</w:t>
      </w:r>
      <w:r w:rsidRPr="00895A32">
        <w:rPr>
          <w:rFonts w:ascii="Times New Roman" w:hAnsi="Times New Roman" w:cs="Times New Roman"/>
          <w:sz w:val="24"/>
          <w:lang w:val="fr-SN"/>
        </w:rPr>
        <w:t>, et des priorités du projet, les questions porteront sur :</w:t>
      </w:r>
    </w:p>
    <w:p w14:paraId="0C34DB5E"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Pertinence – adéquation aux besoins.</w:t>
      </w:r>
    </w:p>
    <w:p w14:paraId="62D05F4A" w14:textId="77777777" w:rsidR="24C9BA42" w:rsidRPr="00895A32" w:rsidRDefault="24C9BA42"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Le critère évalue dans quelle mesure les objectifs du projet correspondent aux attentes des bénéficiaires, aux besoins du pays, aux priorités globales et aux politiques des partenaires et de </w:t>
      </w:r>
      <w:r w:rsidR="00512735" w:rsidRPr="00895A32">
        <w:rPr>
          <w:rFonts w:ascii="Times New Roman" w:hAnsi="Times New Roman" w:cs="Times New Roman"/>
          <w:sz w:val="24"/>
          <w:szCs w:val="24"/>
          <w:lang w:val="fr-SN"/>
        </w:rPr>
        <w:t>l’AFD.</w:t>
      </w:r>
    </w:p>
    <w:p w14:paraId="6EE49849" w14:textId="45153129" w:rsidR="00EB3881" w:rsidRPr="00895A32" w:rsidRDefault="00512735" w:rsidP="4B02F1CE">
      <w:pPr>
        <w:pStyle w:val="Paragraphedeliste"/>
        <w:numPr>
          <w:ilvl w:val="0"/>
          <w:numId w:val="14"/>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Le projet répond‑il aux besoins identifiés dans les zones d’intervention (ex. forte prévalence </w:t>
      </w:r>
      <w:r w:rsidR="00E1714F" w:rsidRPr="00895A32">
        <w:rPr>
          <w:rFonts w:ascii="Times New Roman" w:hAnsi="Times New Roman" w:cs="Times New Roman"/>
          <w:sz w:val="24"/>
          <w:szCs w:val="24"/>
          <w:lang w:val="fr-SN"/>
        </w:rPr>
        <w:t>MSF</w:t>
      </w:r>
      <w:r w:rsidRPr="00895A32">
        <w:rPr>
          <w:rFonts w:ascii="Times New Roman" w:hAnsi="Times New Roman" w:cs="Times New Roman"/>
          <w:sz w:val="24"/>
          <w:szCs w:val="24"/>
          <w:lang w:val="fr-SN"/>
        </w:rPr>
        <w:t xml:space="preserve"> à Sédhiou) </w:t>
      </w:r>
      <w:r w:rsidR="00EB3881" w:rsidRPr="00895A32">
        <w:rPr>
          <w:rFonts w:ascii="Times New Roman" w:hAnsi="Times New Roman" w:cs="Times New Roman"/>
          <w:sz w:val="24"/>
          <w:szCs w:val="24"/>
          <w:lang w:val="fr-SN"/>
        </w:rPr>
        <w:t>?</w:t>
      </w:r>
    </w:p>
    <w:p w14:paraId="52B312C4" w14:textId="77777777" w:rsidR="11C07057" w:rsidRPr="00895A32" w:rsidRDefault="00512735" w:rsidP="4B02F1CE">
      <w:pPr>
        <w:pStyle w:val="Paragraphedeliste"/>
        <w:numPr>
          <w:ilvl w:val="0"/>
          <w:numId w:val="14"/>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L’approche par </w:t>
      </w:r>
      <w:proofErr w:type="spellStart"/>
      <w:r w:rsidRPr="00895A32">
        <w:rPr>
          <w:rFonts w:ascii="Times New Roman" w:hAnsi="Times New Roman" w:cs="Times New Roman"/>
          <w:sz w:val="24"/>
          <w:szCs w:val="24"/>
          <w:lang w:val="fr-SN"/>
        </w:rPr>
        <w:t>champion·nes</w:t>
      </w:r>
      <w:proofErr w:type="spellEnd"/>
      <w:r w:rsidRPr="00895A32">
        <w:rPr>
          <w:rFonts w:ascii="Times New Roman" w:hAnsi="Times New Roman" w:cs="Times New Roman"/>
          <w:sz w:val="24"/>
          <w:szCs w:val="24"/>
          <w:lang w:val="fr-SN"/>
        </w:rPr>
        <w:t xml:space="preserve">, coalition régionale et protocoles intersectoriels reste‑t‑elle pertinente </w:t>
      </w:r>
      <w:r w:rsidR="11C07057" w:rsidRPr="00895A32">
        <w:rPr>
          <w:rFonts w:ascii="Times New Roman" w:hAnsi="Times New Roman" w:cs="Times New Roman"/>
          <w:sz w:val="24"/>
          <w:szCs w:val="24"/>
          <w:lang w:val="fr-SN"/>
        </w:rPr>
        <w:t>?</w:t>
      </w:r>
    </w:p>
    <w:p w14:paraId="3AE3D8EC" w14:textId="77777777" w:rsidR="00EB3881" w:rsidRPr="00895A32" w:rsidRDefault="00512735" w:rsidP="4B02F1CE">
      <w:pPr>
        <w:pStyle w:val="Paragraphedeliste"/>
        <w:numPr>
          <w:ilvl w:val="0"/>
          <w:numId w:val="14"/>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Dans quelle mesure l’intégration d’ALM et PTY enrichit-elle l’approche ?</w:t>
      </w:r>
    </w:p>
    <w:p w14:paraId="5205A8E7" w14:textId="77777777" w:rsidR="6A9B98CD" w:rsidRPr="00895A32" w:rsidRDefault="00834231" w:rsidP="4B02F1CE">
      <w:pPr>
        <w:pStyle w:val="Paragraphedeliste"/>
        <w:numPr>
          <w:ilvl w:val="0"/>
          <w:numId w:val="14"/>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Quels besoins prioritaires non couverts ont été identifiés et devraient être pris en compte dans une éventuelle phase ultérieure du projet ?</w:t>
      </w:r>
      <w:r w:rsidRPr="00895A32" w:rsidDel="00834231">
        <w:rPr>
          <w:rFonts w:ascii="Times New Roman" w:hAnsi="Times New Roman" w:cs="Times New Roman"/>
          <w:sz w:val="24"/>
          <w:szCs w:val="24"/>
          <w:lang w:val="fr-SN"/>
        </w:rPr>
        <w:t xml:space="preserve"> </w:t>
      </w:r>
    </w:p>
    <w:p w14:paraId="3E2D9796"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Efficacité – atteinte des résultats.</w:t>
      </w:r>
    </w:p>
    <w:p w14:paraId="761D1E05" w14:textId="77777777" w:rsidR="4E38F493" w:rsidRPr="00895A32" w:rsidRDefault="4E38F493"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d'efficacité apprécie le degré de réalisation des objectifs du projet ainsi que ses éventuels effets non attendus (positifs ou négatifs). L’analyse inclut une comparaison des résultats attendus et effectifs, ainsi qu’une analyse des écarts constatés</w:t>
      </w:r>
      <w:r w:rsidR="00834231" w:rsidRPr="00895A32">
        <w:rPr>
          <w:rFonts w:ascii="Times New Roman" w:hAnsi="Times New Roman" w:cs="Times New Roman"/>
          <w:sz w:val="24"/>
          <w:szCs w:val="24"/>
          <w:lang w:val="fr-SN"/>
        </w:rPr>
        <w:t>.</w:t>
      </w:r>
    </w:p>
    <w:p w14:paraId="56159F6D" w14:textId="77777777" w:rsidR="008F43D8" w:rsidRPr="00895A32" w:rsidRDefault="008F43D8" w:rsidP="008F43D8">
      <w:pPr>
        <w:pStyle w:val="Paragraphedeliste"/>
        <w:numPr>
          <w:ilvl w:val="0"/>
          <w:numId w:val="15"/>
        </w:numPr>
        <w:jc w:val="both"/>
        <w:rPr>
          <w:rFonts w:ascii="Times New Roman" w:hAnsi="Times New Roman" w:cs="Times New Roman"/>
          <w:sz w:val="24"/>
          <w:lang w:val="fr-SN"/>
        </w:rPr>
      </w:pPr>
      <w:r w:rsidRPr="00895A32">
        <w:rPr>
          <w:rFonts w:ascii="Times New Roman" w:hAnsi="Times New Roman" w:cs="Times New Roman"/>
          <w:sz w:val="24"/>
          <w:lang w:val="fr-SN"/>
        </w:rPr>
        <w:t>Les résultats attendus ont‑ils été atteints, notamment :</w:t>
      </w:r>
    </w:p>
    <w:p w14:paraId="1691EAF2" w14:textId="77777777" w:rsidR="008F43D8" w:rsidRPr="00895A32" w:rsidRDefault="008F43D8" w:rsidP="008F43D8">
      <w:pPr>
        <w:pStyle w:val="Paragraphedeliste"/>
        <w:numPr>
          <w:ilvl w:val="1"/>
          <w:numId w:val="15"/>
        </w:numPr>
        <w:jc w:val="both"/>
        <w:rPr>
          <w:rFonts w:ascii="Times New Roman" w:hAnsi="Times New Roman" w:cs="Times New Roman"/>
          <w:sz w:val="24"/>
          <w:lang w:val="fr-SN"/>
        </w:rPr>
      </w:pPr>
      <w:r w:rsidRPr="00895A32">
        <w:rPr>
          <w:rFonts w:ascii="Times New Roman" w:hAnsi="Times New Roman" w:cs="Times New Roman"/>
          <w:sz w:val="24"/>
          <w:lang w:val="fr-SN"/>
        </w:rPr>
        <w:lastRenderedPageBreak/>
        <w:t xml:space="preserve">150 </w:t>
      </w:r>
      <w:proofErr w:type="spellStart"/>
      <w:r w:rsidRPr="00895A32">
        <w:rPr>
          <w:rFonts w:ascii="Times New Roman" w:hAnsi="Times New Roman" w:cs="Times New Roman"/>
          <w:sz w:val="24"/>
          <w:lang w:val="fr-SN"/>
        </w:rPr>
        <w:t>champion·nes</w:t>
      </w:r>
      <w:proofErr w:type="spellEnd"/>
      <w:r w:rsidRPr="00895A32">
        <w:rPr>
          <w:rFonts w:ascii="Times New Roman" w:hAnsi="Times New Roman" w:cs="Times New Roman"/>
          <w:sz w:val="24"/>
          <w:lang w:val="fr-SN"/>
        </w:rPr>
        <w:t xml:space="preserve"> </w:t>
      </w:r>
      <w:proofErr w:type="spellStart"/>
      <w:r w:rsidRPr="00895A32">
        <w:rPr>
          <w:rFonts w:ascii="Times New Roman" w:hAnsi="Times New Roman" w:cs="Times New Roman"/>
          <w:sz w:val="24"/>
          <w:lang w:val="fr-SN"/>
        </w:rPr>
        <w:t>formé·es</w:t>
      </w:r>
      <w:proofErr w:type="spellEnd"/>
      <w:r w:rsidRPr="00895A32">
        <w:rPr>
          <w:rFonts w:ascii="Times New Roman" w:hAnsi="Times New Roman" w:cs="Times New Roman"/>
          <w:sz w:val="24"/>
          <w:lang w:val="fr-SN"/>
        </w:rPr>
        <w:t xml:space="preserve"> (60 % filles) ;</w:t>
      </w:r>
    </w:p>
    <w:p w14:paraId="76EF114A" w14:textId="77777777" w:rsidR="008F43D8" w:rsidRPr="00895A32" w:rsidRDefault="008F43D8" w:rsidP="008F43D8">
      <w:pPr>
        <w:pStyle w:val="Paragraphedeliste"/>
        <w:numPr>
          <w:ilvl w:val="1"/>
          <w:numId w:val="15"/>
        </w:numPr>
        <w:jc w:val="both"/>
        <w:rPr>
          <w:rFonts w:ascii="Times New Roman" w:hAnsi="Times New Roman" w:cs="Times New Roman"/>
          <w:sz w:val="24"/>
          <w:lang w:val="fr-SN"/>
        </w:rPr>
      </w:pPr>
      <w:r w:rsidRPr="00895A32">
        <w:rPr>
          <w:rFonts w:ascii="Times New Roman" w:hAnsi="Times New Roman" w:cs="Times New Roman"/>
          <w:sz w:val="24"/>
          <w:lang w:val="fr-SN"/>
        </w:rPr>
        <w:t>Structuration de 30 OSC ;</w:t>
      </w:r>
    </w:p>
    <w:p w14:paraId="4C7739BF" w14:textId="77777777" w:rsidR="008F43D8" w:rsidRPr="00895A32" w:rsidRDefault="008F43D8" w:rsidP="008F43D8">
      <w:pPr>
        <w:pStyle w:val="Paragraphedeliste"/>
        <w:numPr>
          <w:ilvl w:val="1"/>
          <w:numId w:val="15"/>
        </w:numPr>
        <w:jc w:val="both"/>
        <w:rPr>
          <w:rFonts w:ascii="Times New Roman" w:hAnsi="Times New Roman" w:cs="Times New Roman"/>
          <w:sz w:val="24"/>
          <w:lang w:val="fr-SN"/>
        </w:rPr>
      </w:pPr>
      <w:r w:rsidRPr="00895A32">
        <w:rPr>
          <w:rFonts w:ascii="Times New Roman" w:hAnsi="Times New Roman" w:cs="Times New Roman"/>
          <w:sz w:val="24"/>
          <w:lang w:val="fr-SN"/>
        </w:rPr>
        <w:t>13 espaces jeunes opérationnels ;</w:t>
      </w:r>
    </w:p>
    <w:p w14:paraId="14EF2397" w14:textId="77777777" w:rsidR="008F43D8" w:rsidRPr="00895A32" w:rsidRDefault="008F43D8" w:rsidP="008F43D8">
      <w:pPr>
        <w:pStyle w:val="Paragraphedeliste"/>
        <w:numPr>
          <w:ilvl w:val="1"/>
          <w:numId w:val="15"/>
        </w:numPr>
        <w:jc w:val="both"/>
        <w:rPr>
          <w:rFonts w:ascii="Times New Roman" w:hAnsi="Times New Roman" w:cs="Times New Roman"/>
          <w:sz w:val="24"/>
          <w:lang w:val="fr-SN"/>
        </w:rPr>
      </w:pPr>
      <w:r w:rsidRPr="00895A32">
        <w:rPr>
          <w:rFonts w:ascii="Times New Roman" w:hAnsi="Times New Roman" w:cs="Times New Roman"/>
          <w:sz w:val="24"/>
          <w:lang w:val="fr-SN"/>
        </w:rPr>
        <w:t>Protocole de référencement validé ?</w:t>
      </w:r>
    </w:p>
    <w:p w14:paraId="35350B1B" w14:textId="77777777" w:rsidR="00EB3881" w:rsidRPr="00895A32" w:rsidRDefault="008F43D8" w:rsidP="008F43D8">
      <w:pPr>
        <w:pStyle w:val="Paragraphedeliste"/>
        <w:numPr>
          <w:ilvl w:val="0"/>
          <w:numId w:val="15"/>
        </w:numPr>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Quels facteurs internes et externes ont influencé la réalisation ?</w:t>
      </w:r>
    </w:p>
    <w:p w14:paraId="0104204E" w14:textId="15921423" w:rsidR="3EEC6ACF" w:rsidRDefault="3EEC6ACF" w:rsidP="60AE06E4">
      <w:pPr>
        <w:pStyle w:val="Paragraphedeliste"/>
        <w:numPr>
          <w:ilvl w:val="0"/>
          <w:numId w:val="15"/>
        </w:numPr>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Dans quelle mesure les documents</w:t>
      </w:r>
      <w:r w:rsidR="01BB798F" w:rsidRPr="79985F1F">
        <w:rPr>
          <w:rFonts w:ascii="Times New Roman" w:hAnsi="Times New Roman" w:cs="Times New Roman"/>
          <w:sz w:val="24"/>
          <w:szCs w:val="24"/>
          <w:lang w:val="fr-SN"/>
        </w:rPr>
        <w:t xml:space="preserve"> de</w:t>
      </w:r>
      <w:r w:rsidR="08075CBB" w:rsidRPr="79985F1F">
        <w:rPr>
          <w:rFonts w:ascii="Times New Roman" w:hAnsi="Times New Roman" w:cs="Times New Roman"/>
          <w:sz w:val="24"/>
          <w:szCs w:val="24"/>
          <w:lang w:val="fr-SN"/>
        </w:rPr>
        <w:t xml:space="preserve"> </w:t>
      </w:r>
      <w:r w:rsidR="617E0959" w:rsidRPr="79985F1F">
        <w:rPr>
          <w:rFonts w:ascii="Times New Roman" w:hAnsi="Times New Roman" w:cs="Times New Roman"/>
          <w:sz w:val="24"/>
          <w:szCs w:val="24"/>
          <w:lang w:val="fr-SN"/>
        </w:rPr>
        <w:t>capitalisation</w:t>
      </w:r>
      <w:r w:rsidRPr="79985F1F">
        <w:rPr>
          <w:rFonts w:ascii="Times New Roman" w:hAnsi="Times New Roman" w:cs="Times New Roman"/>
          <w:sz w:val="24"/>
          <w:szCs w:val="24"/>
          <w:lang w:val="fr-SN"/>
        </w:rPr>
        <w:t xml:space="preserve"> produits ont-ils été diffusés auprès des parties prenantes cibles ?</w:t>
      </w:r>
    </w:p>
    <w:p w14:paraId="1DDD2B58" w14:textId="58AABDDD" w:rsidR="3EEC6ACF" w:rsidRDefault="3EEC6ACF" w:rsidP="60AE06E4">
      <w:pPr>
        <w:pStyle w:val="Paragraphedeliste"/>
        <w:numPr>
          <w:ilvl w:val="0"/>
          <w:numId w:val="15"/>
        </w:numPr>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Dans quelle mesure ces documents ont-ils été effectivement utilisés pour soutenir l’atteinte des résultats du projet ?</w:t>
      </w:r>
    </w:p>
    <w:p w14:paraId="4EF7EDF0"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Efficience – utilisation des ressources.</w:t>
      </w:r>
    </w:p>
    <w:p w14:paraId="186FF5F1" w14:textId="77777777" w:rsidR="7F6857C7" w:rsidRPr="00895A32" w:rsidRDefault="7F6857C7" w:rsidP="009E284E">
      <w:pPr>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d'efficience mesure le lien entre les différentes activités, les ressources disponibles et les résultats escomptés. L’évaluation doit permettre d’apprécier si les ressources nécessaires ont bien été mises en place, en temps voulu et au moindre coût, et d’analyser les éventuels retards et dépassements</w:t>
      </w:r>
      <w:r w:rsidR="00834231" w:rsidRPr="00895A32">
        <w:rPr>
          <w:rFonts w:ascii="Times New Roman" w:hAnsi="Times New Roman" w:cs="Times New Roman"/>
          <w:sz w:val="24"/>
          <w:szCs w:val="24"/>
          <w:lang w:val="fr-SN"/>
        </w:rPr>
        <w:t>.</w:t>
      </w:r>
    </w:p>
    <w:p w14:paraId="1A3AEBA8" w14:textId="77777777" w:rsidR="00EB3881" w:rsidRPr="00895A32" w:rsidRDefault="008F43D8" w:rsidP="00512735">
      <w:pPr>
        <w:pStyle w:val="Paragraphedeliste"/>
        <w:numPr>
          <w:ilvl w:val="1"/>
          <w:numId w:val="15"/>
        </w:numPr>
        <w:jc w:val="both"/>
        <w:rPr>
          <w:rFonts w:ascii="Times New Roman" w:hAnsi="Times New Roman" w:cs="Times New Roman"/>
          <w:sz w:val="24"/>
          <w:lang w:val="fr-SN"/>
        </w:rPr>
      </w:pPr>
      <w:r w:rsidRPr="00895A32">
        <w:rPr>
          <w:rFonts w:ascii="Times New Roman" w:hAnsi="Times New Roman" w:cs="Times New Roman"/>
          <w:sz w:val="24"/>
          <w:lang w:val="fr-SN"/>
        </w:rPr>
        <w:t>L’utilisation des ressources (humaines, financières, logistiques) a‑t‑elle été optimale ?</w:t>
      </w:r>
    </w:p>
    <w:p w14:paraId="616F3BFC" w14:textId="7653D7F1" w:rsidR="4084ADBC" w:rsidRPr="00895A32" w:rsidRDefault="008F43D8" w:rsidP="79985F1F">
      <w:pPr>
        <w:pStyle w:val="Paragraphedeliste"/>
        <w:numPr>
          <w:ilvl w:val="1"/>
          <w:numId w:val="15"/>
        </w:numPr>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 xml:space="preserve">La planification a‑t‑elle été réaliste </w:t>
      </w:r>
      <w:r w:rsidR="69FD6970" w:rsidRPr="79985F1F">
        <w:rPr>
          <w:rFonts w:ascii="Times New Roman" w:hAnsi="Times New Roman" w:cs="Times New Roman"/>
          <w:sz w:val="24"/>
          <w:szCs w:val="24"/>
          <w:lang w:val="fr-SN"/>
        </w:rPr>
        <w:t>sur le long du projet</w:t>
      </w:r>
      <w:r w:rsidRPr="79985F1F">
        <w:rPr>
          <w:rFonts w:ascii="Times New Roman" w:hAnsi="Times New Roman" w:cs="Times New Roman"/>
          <w:sz w:val="24"/>
          <w:szCs w:val="24"/>
          <w:lang w:val="fr-SN"/>
        </w:rPr>
        <w:t xml:space="preserve"> ?</w:t>
      </w:r>
    </w:p>
    <w:p w14:paraId="035D15FB"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Impact</w:t>
      </w:r>
      <w:r w:rsidR="00EB3881" w:rsidRPr="00895A32">
        <w:rPr>
          <w:rFonts w:ascii="Times New Roman" w:hAnsi="Times New Roman" w:cs="Times New Roman"/>
          <w:b/>
          <w:bCs/>
          <w:sz w:val="24"/>
          <w:szCs w:val="24"/>
          <w:lang w:val="fr-SN"/>
        </w:rPr>
        <w:t> / Effet</w:t>
      </w:r>
      <w:r w:rsidRPr="00895A32">
        <w:rPr>
          <w:rFonts w:ascii="Times New Roman" w:hAnsi="Times New Roman" w:cs="Times New Roman"/>
          <w:b/>
          <w:bCs/>
          <w:sz w:val="24"/>
          <w:szCs w:val="24"/>
          <w:lang w:val="fr-SN"/>
        </w:rPr>
        <w:t xml:space="preserve"> – changements observés.</w:t>
      </w:r>
    </w:p>
    <w:p w14:paraId="2520F316" w14:textId="77777777" w:rsidR="7FEAB1E4" w:rsidRPr="00895A32" w:rsidRDefault="7FEAB1E4"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L'impact juge les retombées de l’action. Il s’agira d’analyser les effets immédiats sur les acteurs concernés, et notamment les bénéficiaires finaux</w:t>
      </w:r>
      <w:r w:rsidR="008F43D8" w:rsidRPr="00895A32">
        <w:rPr>
          <w:rFonts w:ascii="Times New Roman" w:hAnsi="Times New Roman" w:cs="Times New Roman"/>
          <w:sz w:val="24"/>
          <w:szCs w:val="24"/>
          <w:lang w:val="fr-SN"/>
        </w:rPr>
        <w:t>.</w:t>
      </w:r>
    </w:p>
    <w:p w14:paraId="7C1A4F9B" w14:textId="35CFEEBE" w:rsidR="008F43D8" w:rsidRPr="00895A32" w:rsidRDefault="008F43D8" w:rsidP="008F43D8">
      <w:pPr>
        <w:pStyle w:val="Paragraphedeliste"/>
        <w:numPr>
          <w:ilvl w:val="0"/>
          <w:numId w:val="34"/>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Observe‑t‑on une évolution des normes sociales concernant les </w:t>
      </w:r>
      <w:r w:rsidR="00E1714F" w:rsidRPr="00895A32">
        <w:rPr>
          <w:rFonts w:ascii="Times New Roman" w:hAnsi="Times New Roman" w:cs="Times New Roman"/>
          <w:sz w:val="24"/>
          <w:szCs w:val="24"/>
          <w:lang w:val="fr-SN"/>
        </w:rPr>
        <w:t>MSF</w:t>
      </w:r>
      <w:r w:rsidRPr="00895A32">
        <w:rPr>
          <w:rFonts w:ascii="Times New Roman" w:hAnsi="Times New Roman" w:cs="Times New Roman"/>
          <w:sz w:val="24"/>
          <w:szCs w:val="24"/>
          <w:lang w:val="fr-SN"/>
        </w:rPr>
        <w:t xml:space="preserve"> ?</w:t>
      </w:r>
    </w:p>
    <w:p w14:paraId="186CEB7E" w14:textId="77777777" w:rsidR="008F43D8" w:rsidRPr="00895A32" w:rsidRDefault="008F43D8" w:rsidP="008F43D8">
      <w:pPr>
        <w:pStyle w:val="Paragraphedeliste"/>
        <w:numPr>
          <w:ilvl w:val="0"/>
          <w:numId w:val="34"/>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Les </w:t>
      </w:r>
      <w:proofErr w:type="spellStart"/>
      <w:r w:rsidRPr="00895A32">
        <w:rPr>
          <w:rFonts w:ascii="Times New Roman" w:hAnsi="Times New Roman" w:cs="Times New Roman"/>
          <w:sz w:val="24"/>
          <w:szCs w:val="24"/>
          <w:lang w:val="fr-SN"/>
        </w:rPr>
        <w:t>champion·nes</w:t>
      </w:r>
      <w:proofErr w:type="spellEnd"/>
      <w:r w:rsidRPr="00895A32">
        <w:rPr>
          <w:rFonts w:ascii="Times New Roman" w:hAnsi="Times New Roman" w:cs="Times New Roman"/>
          <w:sz w:val="24"/>
          <w:szCs w:val="24"/>
          <w:lang w:val="fr-SN"/>
        </w:rPr>
        <w:t xml:space="preserve"> ont‑ils accru leur leadership et leur influence dans les espaces scolaires et communautaires ?</w:t>
      </w:r>
    </w:p>
    <w:p w14:paraId="2592EFC1" w14:textId="77777777" w:rsidR="008F43D8" w:rsidRPr="00895A32" w:rsidRDefault="008F43D8" w:rsidP="4B02F1CE">
      <w:pPr>
        <w:pStyle w:val="Paragraphedeliste"/>
        <w:numPr>
          <w:ilvl w:val="0"/>
          <w:numId w:val="34"/>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Quelle est l’influence du protocole de référencement sur la prise en charge des cas ?</w:t>
      </w:r>
    </w:p>
    <w:p w14:paraId="110494AF" w14:textId="77777777" w:rsidR="28BD23DC" w:rsidRPr="00895A32" w:rsidRDefault="008D31A6" w:rsidP="4B02F1CE">
      <w:pPr>
        <w:numPr>
          <w:ilvl w:val="0"/>
          <w:numId w:val="17"/>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Dans quelle mesure les formations dispensées aux acteurs de mise en œuvre (prestataires de santé, enseignants, acteurs communautaires) ont-elles renforcé durablement leurs capacités et contribué aux changements observés</w:t>
      </w:r>
      <w:r w:rsidR="008F43D8" w:rsidRPr="00895A32">
        <w:rPr>
          <w:rFonts w:ascii="Times New Roman" w:hAnsi="Times New Roman" w:cs="Times New Roman"/>
          <w:sz w:val="24"/>
          <w:szCs w:val="24"/>
          <w:lang w:val="fr-SN"/>
        </w:rPr>
        <w:t xml:space="preserve"> </w:t>
      </w:r>
      <w:r w:rsidR="28BD23DC" w:rsidRPr="00895A32">
        <w:rPr>
          <w:rFonts w:ascii="Times New Roman" w:hAnsi="Times New Roman" w:cs="Times New Roman"/>
          <w:sz w:val="24"/>
          <w:szCs w:val="24"/>
          <w:lang w:val="fr-SN"/>
        </w:rPr>
        <w:t>?</w:t>
      </w:r>
    </w:p>
    <w:p w14:paraId="77C8C1AE" w14:textId="77777777" w:rsidR="28BD23DC" w:rsidRPr="00895A32" w:rsidRDefault="008D31A6" w:rsidP="4B02F1CE">
      <w:pPr>
        <w:numPr>
          <w:ilvl w:val="0"/>
          <w:numId w:val="17"/>
        </w:numPr>
        <w:spacing w:after="120"/>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Quels besoins prioritaires non couverts par l’intervention ont été identifiés et comment pourraient-ils être pris en compte dans une éventuelle phase ultérieure du projet </w:t>
      </w:r>
      <w:r w:rsidR="28BD23DC" w:rsidRPr="00895A32">
        <w:rPr>
          <w:rFonts w:ascii="Times New Roman" w:hAnsi="Times New Roman" w:cs="Times New Roman"/>
          <w:sz w:val="24"/>
          <w:szCs w:val="24"/>
          <w:lang w:val="fr-SN"/>
        </w:rPr>
        <w:t>?</w:t>
      </w:r>
    </w:p>
    <w:p w14:paraId="6BBB34AF" w14:textId="77777777" w:rsidR="00C758E7" w:rsidRPr="00895A32" w:rsidRDefault="007A7F84" w:rsidP="4B02F1CE">
      <w:pPr>
        <w:spacing w:after="0" w:line="360" w:lineRule="auto"/>
        <w:jc w:val="both"/>
        <w:rPr>
          <w:rFonts w:ascii="Times New Roman" w:hAnsi="Times New Roman" w:cs="Times New Roman"/>
          <w:b/>
          <w:bCs/>
          <w:sz w:val="24"/>
          <w:szCs w:val="24"/>
          <w:lang w:val="fr-SN"/>
        </w:rPr>
      </w:pPr>
      <w:r w:rsidRPr="00895A32">
        <w:rPr>
          <w:rFonts w:ascii="Times New Roman" w:hAnsi="Times New Roman" w:cs="Times New Roman"/>
          <w:b/>
          <w:bCs/>
          <w:sz w:val="24"/>
          <w:szCs w:val="24"/>
          <w:lang w:val="fr-SN"/>
        </w:rPr>
        <w:t>Durabilité – pérennisation des acquis.</w:t>
      </w:r>
    </w:p>
    <w:p w14:paraId="07E0FCD0" w14:textId="77777777" w:rsidR="391B4D79" w:rsidRPr="00895A32" w:rsidRDefault="391B4D79" w:rsidP="4B02F1CE">
      <w:p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 critère de viabilité permet de déterminer si les résultats positifs du projet et le flux des avantages sont susceptibles de se poursuivre après la fin des financements externes. L'évaluation finale apprécie la viabilité institutionnelle, technique et financière du projet.</w:t>
      </w:r>
    </w:p>
    <w:p w14:paraId="5D4F65F1" w14:textId="77777777" w:rsidR="008F43D8" w:rsidRPr="00895A32" w:rsidRDefault="008F43D8" w:rsidP="008F43D8">
      <w:pPr>
        <w:pStyle w:val="Paragraphedeliste"/>
        <w:numPr>
          <w:ilvl w:val="0"/>
          <w:numId w:val="17"/>
        </w:numPr>
        <w:jc w:val="both"/>
        <w:rPr>
          <w:rFonts w:ascii="Times New Roman" w:hAnsi="Times New Roman" w:cs="Times New Roman"/>
          <w:sz w:val="24"/>
          <w:lang w:val="fr-SN"/>
        </w:rPr>
      </w:pPr>
      <w:r w:rsidRPr="00895A32">
        <w:rPr>
          <w:rFonts w:ascii="Times New Roman" w:hAnsi="Times New Roman" w:cs="Times New Roman"/>
          <w:sz w:val="24"/>
          <w:lang w:val="fr-SN"/>
        </w:rPr>
        <w:lastRenderedPageBreak/>
        <w:t>Dans quelle mesure les acquis et résultats du projet sont-ils susceptibles d’être maintenus après la fin du financement de l’AFD ?</w:t>
      </w:r>
    </w:p>
    <w:p w14:paraId="4A06B919" w14:textId="77777777" w:rsidR="008F43D8" w:rsidRPr="00895A32" w:rsidRDefault="008F43D8" w:rsidP="008F43D8">
      <w:pPr>
        <w:pStyle w:val="Paragraphedeliste"/>
        <w:numPr>
          <w:ilvl w:val="0"/>
          <w:numId w:val="17"/>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Les réseaux d’OSC et coalitions régionales peuvent‑ils poursuivre les actions ?</w:t>
      </w:r>
    </w:p>
    <w:p w14:paraId="7EF7D928" w14:textId="77777777" w:rsidR="008F43D8" w:rsidRPr="00895A32" w:rsidRDefault="008F43D8" w:rsidP="008F43D8">
      <w:pPr>
        <w:pStyle w:val="Paragraphedeliste"/>
        <w:numPr>
          <w:ilvl w:val="0"/>
          <w:numId w:val="17"/>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Les espaces jeunes sont‑ils institutionnalisés par les districts ?</w:t>
      </w:r>
    </w:p>
    <w:p w14:paraId="78830022" w14:textId="72C5DB5F" w:rsidR="008F43D8" w:rsidRPr="00895A32" w:rsidRDefault="008F43D8" w:rsidP="79985F1F">
      <w:pPr>
        <w:pStyle w:val="Paragraphedeliste"/>
        <w:numPr>
          <w:ilvl w:val="0"/>
          <w:numId w:val="17"/>
        </w:numPr>
        <w:spacing w:after="0" w:line="360" w:lineRule="auto"/>
        <w:jc w:val="both"/>
        <w:rPr>
          <w:rFonts w:ascii="Times New Roman" w:hAnsi="Times New Roman" w:cs="Times New Roman"/>
          <w:b/>
          <w:bCs/>
          <w:sz w:val="24"/>
          <w:szCs w:val="24"/>
          <w:lang w:val="fr-SN"/>
        </w:rPr>
      </w:pPr>
      <w:r w:rsidRPr="79985F1F">
        <w:rPr>
          <w:rFonts w:ascii="Times New Roman" w:hAnsi="Times New Roman" w:cs="Times New Roman"/>
          <w:sz w:val="24"/>
          <w:szCs w:val="24"/>
          <w:lang w:val="fr-SN"/>
        </w:rPr>
        <w:t>Les PRT et LEA peuvent‑ils pérenniser l’approche PSJ ?</w:t>
      </w:r>
    </w:p>
    <w:p w14:paraId="55C282C5" w14:textId="55AB8E7F" w:rsidR="008F43D8" w:rsidRPr="00895A32" w:rsidRDefault="008F43D8" w:rsidP="79985F1F">
      <w:pPr>
        <w:spacing w:after="0" w:line="360" w:lineRule="auto"/>
        <w:jc w:val="both"/>
        <w:rPr>
          <w:rFonts w:ascii="Times New Roman" w:hAnsi="Times New Roman" w:cs="Times New Roman"/>
          <w:b/>
          <w:bCs/>
          <w:sz w:val="24"/>
          <w:szCs w:val="24"/>
          <w:lang w:val="fr-SN"/>
        </w:rPr>
      </w:pPr>
      <w:r w:rsidRPr="79985F1F">
        <w:rPr>
          <w:rFonts w:ascii="Times New Roman" w:hAnsi="Times New Roman" w:cs="Times New Roman"/>
          <w:b/>
          <w:bCs/>
          <w:sz w:val="24"/>
          <w:szCs w:val="24"/>
          <w:lang w:val="fr-SN"/>
        </w:rPr>
        <w:t>Cohérence / Valeur ajoutée </w:t>
      </w:r>
    </w:p>
    <w:p w14:paraId="221F9FA0" w14:textId="77777777" w:rsidR="008F43D8" w:rsidRPr="00895A32" w:rsidRDefault="008F43D8" w:rsidP="001F6CD0">
      <w:pPr>
        <w:pStyle w:val="Paragraphedeliste"/>
        <w:numPr>
          <w:ilvl w:val="0"/>
          <w:numId w:val="35"/>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Quelle est la cohérence entre DEVENIR 2, ALM et PTY ?</w:t>
      </w:r>
    </w:p>
    <w:p w14:paraId="323B91B8" w14:textId="77777777" w:rsidR="008F43D8" w:rsidRPr="00895A32" w:rsidRDefault="008F43D8" w:rsidP="001F6CD0">
      <w:pPr>
        <w:pStyle w:val="Paragraphedeliste"/>
        <w:numPr>
          <w:ilvl w:val="0"/>
          <w:numId w:val="35"/>
        </w:numPr>
        <w:spacing w:after="0" w:line="360" w:lineRule="auto"/>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L’articulation multisectorielle est‑elle efficace ?</w:t>
      </w:r>
    </w:p>
    <w:p w14:paraId="32521C75" w14:textId="77777777" w:rsidR="00EB3881" w:rsidRPr="00895A32" w:rsidRDefault="00EB3881" w:rsidP="001F6CD0">
      <w:pPr>
        <w:spacing w:before="24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 xml:space="preserve">V. </w:t>
      </w:r>
      <w:r w:rsidR="00953F2B" w:rsidRPr="00895A32">
        <w:rPr>
          <w:rFonts w:ascii="Times New Roman" w:hAnsi="Times New Roman" w:cs="Times New Roman"/>
          <w:b/>
          <w:sz w:val="24"/>
          <w:lang w:val="fr-SN"/>
        </w:rPr>
        <w:t xml:space="preserve">AXES </w:t>
      </w:r>
      <w:r w:rsidRPr="00895A32">
        <w:rPr>
          <w:rFonts w:ascii="Times New Roman" w:hAnsi="Times New Roman" w:cs="Times New Roman"/>
          <w:b/>
          <w:sz w:val="24"/>
          <w:lang w:val="fr-SN"/>
        </w:rPr>
        <w:t xml:space="preserve">D’ÉVALUATION </w:t>
      </w:r>
    </w:p>
    <w:p w14:paraId="131A7B77" w14:textId="77777777" w:rsidR="00953F2B" w:rsidRPr="00895A32" w:rsidRDefault="00953F2B" w:rsidP="004C7E14">
      <w:pPr>
        <w:jc w:val="both"/>
        <w:rPr>
          <w:rFonts w:ascii="Times New Roman" w:hAnsi="Times New Roman" w:cs="Times New Roman"/>
          <w:sz w:val="24"/>
          <w:lang w:val="fr-SN"/>
        </w:rPr>
      </w:pPr>
      <w:r w:rsidRPr="00895A32">
        <w:rPr>
          <w:rFonts w:ascii="Times New Roman" w:hAnsi="Times New Roman" w:cs="Times New Roman"/>
          <w:sz w:val="24"/>
          <w:lang w:val="fr-SN"/>
        </w:rPr>
        <w:t>L’évaluation s’appuiera sur les critères OCDE-CAD et analysera successivement :</w:t>
      </w:r>
    </w:p>
    <w:p w14:paraId="79FF383A" w14:textId="77777777" w:rsidR="00953F2B" w:rsidRPr="00895A32" w:rsidRDefault="00953F2B" w:rsidP="004C7E14">
      <w:pPr>
        <w:ind w:left="720"/>
        <w:jc w:val="both"/>
        <w:rPr>
          <w:rFonts w:ascii="Times New Roman" w:hAnsi="Times New Roman" w:cs="Times New Roman"/>
          <w:sz w:val="24"/>
          <w:lang w:val="fr-SN"/>
        </w:rPr>
      </w:pPr>
      <w:r w:rsidRPr="00895A32">
        <w:rPr>
          <w:rFonts w:ascii="Times New Roman" w:hAnsi="Times New Roman" w:cs="Times New Roman"/>
          <w:sz w:val="24"/>
          <w:lang w:val="fr-SN"/>
        </w:rPr>
        <w:t>(i) la pertinence stratégique,</w:t>
      </w:r>
    </w:p>
    <w:p w14:paraId="4F1D0B85" w14:textId="77777777" w:rsidR="00953F2B" w:rsidRPr="00895A32" w:rsidRDefault="00953F2B" w:rsidP="004C7E14">
      <w:pPr>
        <w:ind w:left="720"/>
        <w:jc w:val="both"/>
        <w:rPr>
          <w:rFonts w:ascii="Times New Roman" w:hAnsi="Times New Roman" w:cs="Times New Roman"/>
          <w:sz w:val="24"/>
          <w:lang w:val="fr-SN"/>
        </w:rPr>
      </w:pPr>
      <w:r w:rsidRPr="00895A32">
        <w:rPr>
          <w:rFonts w:ascii="Times New Roman" w:hAnsi="Times New Roman" w:cs="Times New Roman"/>
          <w:sz w:val="24"/>
          <w:lang w:val="fr-SN"/>
        </w:rPr>
        <w:t>(ii) l’efficacité des résultats,</w:t>
      </w:r>
    </w:p>
    <w:p w14:paraId="284FD04C" w14:textId="77777777" w:rsidR="00953F2B" w:rsidRPr="00895A32" w:rsidRDefault="00953F2B" w:rsidP="004C7E14">
      <w:pPr>
        <w:ind w:left="720"/>
        <w:jc w:val="both"/>
        <w:rPr>
          <w:rFonts w:ascii="Times New Roman" w:hAnsi="Times New Roman" w:cs="Times New Roman"/>
          <w:sz w:val="24"/>
          <w:lang w:val="fr-SN"/>
        </w:rPr>
      </w:pPr>
      <w:r w:rsidRPr="00895A32">
        <w:rPr>
          <w:rFonts w:ascii="Times New Roman" w:hAnsi="Times New Roman" w:cs="Times New Roman"/>
          <w:sz w:val="24"/>
          <w:lang w:val="fr-SN"/>
        </w:rPr>
        <w:t>(iii) l’efficience des ressources,</w:t>
      </w:r>
    </w:p>
    <w:p w14:paraId="18F6CB6E" w14:textId="77777777" w:rsidR="00953F2B" w:rsidRPr="00895A32" w:rsidRDefault="00953F2B" w:rsidP="004C7E14">
      <w:pPr>
        <w:ind w:left="720"/>
        <w:jc w:val="both"/>
        <w:rPr>
          <w:rFonts w:ascii="Times New Roman" w:hAnsi="Times New Roman" w:cs="Times New Roman"/>
          <w:sz w:val="24"/>
          <w:lang w:val="fr-SN"/>
        </w:rPr>
      </w:pPr>
      <w:r w:rsidRPr="00895A32">
        <w:rPr>
          <w:rFonts w:ascii="Times New Roman" w:hAnsi="Times New Roman" w:cs="Times New Roman"/>
          <w:sz w:val="24"/>
          <w:lang w:val="fr-SN"/>
        </w:rPr>
        <w:t>(iv) les effets et changements observés,</w:t>
      </w:r>
    </w:p>
    <w:p w14:paraId="4EE6E9F1" w14:textId="77777777" w:rsidR="00953F2B" w:rsidRPr="00895A32" w:rsidRDefault="00953F2B" w:rsidP="004C7E14">
      <w:pPr>
        <w:ind w:left="720"/>
        <w:rPr>
          <w:rFonts w:ascii="Times New Roman" w:hAnsi="Times New Roman" w:cs="Times New Roman"/>
          <w:sz w:val="24"/>
          <w:lang w:val="fr-SN"/>
        </w:rPr>
      </w:pPr>
      <w:bookmarkStart w:id="1" w:name="_Hlk224646305"/>
      <w:r w:rsidRPr="00895A32">
        <w:rPr>
          <w:rFonts w:ascii="Times New Roman" w:hAnsi="Times New Roman" w:cs="Times New Roman"/>
          <w:sz w:val="24"/>
          <w:lang w:val="fr-SN"/>
        </w:rPr>
        <w:t>(v) la durabilité des acquis</w:t>
      </w:r>
      <w:bookmarkEnd w:id="1"/>
      <w:r w:rsidRPr="00895A32">
        <w:rPr>
          <w:rFonts w:ascii="Times New Roman" w:hAnsi="Times New Roman" w:cs="Times New Roman"/>
          <w:sz w:val="24"/>
          <w:lang w:val="fr-SN"/>
        </w:rPr>
        <w:t>,</w:t>
      </w:r>
    </w:p>
    <w:p w14:paraId="0BA9981F" w14:textId="77777777" w:rsidR="001F6CD0" w:rsidRPr="00895A32" w:rsidRDefault="001F6CD0" w:rsidP="4BF44820">
      <w:pPr>
        <w:ind w:left="720"/>
        <w:rPr>
          <w:rFonts w:ascii="Times New Roman" w:hAnsi="Times New Roman" w:cs="Times New Roman"/>
          <w:sz w:val="24"/>
          <w:szCs w:val="24"/>
          <w:lang w:val="fr-SN"/>
        </w:rPr>
      </w:pPr>
      <w:r w:rsidRPr="79985F1F">
        <w:rPr>
          <w:rFonts w:ascii="Times New Roman" w:hAnsi="Times New Roman" w:cs="Times New Roman"/>
          <w:sz w:val="24"/>
          <w:szCs w:val="24"/>
          <w:lang w:val="fr-SN"/>
        </w:rPr>
        <w:t>(vi) la cohérence /Valeur Ajoutée.</w:t>
      </w:r>
    </w:p>
    <w:p w14:paraId="5D4B50A0" w14:textId="47A65939" w:rsidR="4BF44820" w:rsidRDefault="4BF44820" w:rsidP="79985F1F">
      <w:pPr>
        <w:ind w:left="720"/>
        <w:rPr>
          <w:rFonts w:ascii="Times New Roman" w:hAnsi="Times New Roman" w:cs="Times New Roman"/>
          <w:sz w:val="24"/>
          <w:szCs w:val="24"/>
          <w:lang w:val="fr-SN"/>
        </w:rPr>
      </w:pPr>
    </w:p>
    <w:p w14:paraId="043DA160" w14:textId="77777777" w:rsidR="00C758E7" w:rsidRPr="00895A32" w:rsidRDefault="007A7F84" w:rsidP="004C7E14">
      <w:pPr>
        <w:spacing w:before="24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MÉTHODOLOGIE</w:t>
      </w:r>
    </w:p>
    <w:p w14:paraId="4B64979F" w14:textId="7E4BFAB6" w:rsidR="00C758E7" w:rsidRPr="00895A32" w:rsidRDefault="001F6CD0" w:rsidP="001F6CD0">
      <w:pPr>
        <w:jc w:val="both"/>
        <w:rPr>
          <w:rFonts w:ascii="Times New Roman" w:hAnsi="Times New Roman" w:cs="Times New Roman"/>
          <w:sz w:val="24"/>
          <w:lang w:val="fr-SN"/>
        </w:rPr>
      </w:pPr>
      <w:r w:rsidRPr="00895A32">
        <w:rPr>
          <w:rFonts w:ascii="Times New Roman" w:hAnsi="Times New Roman" w:cs="Times New Roman"/>
          <w:sz w:val="24"/>
          <w:lang w:val="fr-SN"/>
        </w:rPr>
        <w:t xml:space="preserve">Le consultant doit proposer une méthodologie mixte </w:t>
      </w:r>
      <w:r w:rsidR="000E32EA" w:rsidRPr="00895A32">
        <w:rPr>
          <w:rFonts w:ascii="Times New Roman" w:hAnsi="Times New Roman" w:cs="Times New Roman"/>
          <w:sz w:val="24"/>
          <w:lang w:val="fr-SN"/>
        </w:rPr>
        <w:t>(quantitative et qualitative) et participative</w:t>
      </w:r>
      <w:r w:rsidR="0071467A" w:rsidRPr="00895A32">
        <w:rPr>
          <w:rFonts w:ascii="Times New Roman" w:hAnsi="Times New Roman" w:cs="Times New Roman"/>
          <w:sz w:val="24"/>
          <w:lang w:val="fr-SN"/>
        </w:rPr>
        <w:t>.</w:t>
      </w:r>
      <w:r w:rsidR="0094026B" w:rsidRPr="00895A32">
        <w:rPr>
          <w:rFonts w:ascii="Times New Roman" w:hAnsi="Times New Roman" w:cs="Times New Roman"/>
          <w:sz w:val="24"/>
          <w:lang w:val="fr-SN"/>
        </w:rPr>
        <w:t xml:space="preserve"> </w:t>
      </w:r>
      <w:r w:rsidR="0094026B" w:rsidRPr="00895A32">
        <w:rPr>
          <w:rFonts w:ascii="Times New Roman" w:hAnsi="Times New Roman" w:cs="Times New Roman"/>
          <w:i/>
          <w:sz w:val="24"/>
          <w:lang w:val="fr-SN"/>
        </w:rPr>
        <w:t>Les données issues de l’évaluation de la phase 1 seront mises à disposition du consultant dans la mesure de leur disponibilité et de leur qualité</w:t>
      </w:r>
      <w:r w:rsidR="007A7F84" w:rsidRPr="00895A32">
        <w:rPr>
          <w:rFonts w:ascii="Times New Roman" w:hAnsi="Times New Roman" w:cs="Times New Roman"/>
          <w:sz w:val="24"/>
          <w:lang w:val="fr-SN"/>
        </w:rPr>
        <w:t>.</w:t>
      </w:r>
    </w:p>
    <w:p w14:paraId="6D198DFE" w14:textId="77777777" w:rsidR="00EB3881" w:rsidRPr="00895A32" w:rsidRDefault="00EB3881" w:rsidP="00EB3881">
      <w:pPr>
        <w:pStyle w:val="Titre3"/>
        <w:jc w:val="both"/>
        <w:rPr>
          <w:rFonts w:ascii="Times New Roman" w:hAnsi="Times New Roman" w:cs="Times New Roman"/>
          <w:sz w:val="24"/>
          <w:szCs w:val="24"/>
        </w:rPr>
      </w:pPr>
      <w:r w:rsidRPr="00895A32">
        <w:rPr>
          <w:rFonts w:ascii="Times New Roman" w:hAnsi="Times New Roman" w:cs="Times New Roman"/>
          <w:sz w:val="24"/>
          <w:szCs w:val="24"/>
        </w:rPr>
        <w:t>Approche méthodologique</w:t>
      </w:r>
    </w:p>
    <w:p w14:paraId="0869444F" w14:textId="5A6B43AE" w:rsidR="00EB3881" w:rsidRPr="00895A32" w:rsidRDefault="00EB3881" w:rsidP="3386E8DB">
      <w:pPr>
        <w:pStyle w:val="NormalWeb"/>
        <w:numPr>
          <w:ilvl w:val="0"/>
          <w:numId w:val="20"/>
        </w:numPr>
        <w:spacing w:before="120" w:beforeAutospacing="0" w:line="276" w:lineRule="auto"/>
        <w:jc w:val="both"/>
      </w:pPr>
      <w:r w:rsidRPr="79985F1F">
        <w:rPr>
          <w:rStyle w:val="lev"/>
        </w:rPr>
        <w:t>Revue documentaire</w:t>
      </w:r>
      <w:r>
        <w:t xml:space="preserve"> : </w:t>
      </w:r>
      <w:r w:rsidR="3707FBD1">
        <w:t xml:space="preserve">La revue portera sur les </w:t>
      </w:r>
      <w:r>
        <w:t>documents du projet</w:t>
      </w:r>
      <w:r w:rsidR="41949A73">
        <w:t xml:space="preserve"> notamment les</w:t>
      </w:r>
      <w:r>
        <w:t>rapports techniques</w:t>
      </w:r>
      <w:r w:rsidR="656FFE92">
        <w:t>,</w:t>
      </w:r>
      <w:r>
        <w:t xml:space="preserve"> cadre logique, rapports de suivi-évaluation</w:t>
      </w:r>
      <w:r w:rsidR="16906A2B">
        <w:t xml:space="preserve">, outils de formation, supports de capitalisation, </w:t>
      </w:r>
      <w:r w:rsidR="6EE2E046">
        <w:t>rapport d'inspection médicale/académique</w:t>
      </w:r>
      <w:r w:rsidR="746F4343">
        <w:t xml:space="preserve">, </w:t>
      </w:r>
      <w:r w:rsidR="70BF5FD6">
        <w:t>r</w:t>
      </w:r>
      <w:r w:rsidR="746F4343">
        <w:t>apports de mission</w:t>
      </w:r>
      <w:r w:rsidR="4A57F6BF">
        <w:t>, etc.</w:t>
      </w:r>
    </w:p>
    <w:p w14:paraId="496E4811" w14:textId="77777777" w:rsidR="00DC0ED6" w:rsidRPr="00895A32" w:rsidRDefault="00DC0ED6" w:rsidP="00DC0ED6">
      <w:pPr>
        <w:pStyle w:val="NormalWeb"/>
        <w:numPr>
          <w:ilvl w:val="0"/>
          <w:numId w:val="20"/>
        </w:numPr>
        <w:jc w:val="both"/>
        <w:rPr>
          <w:rStyle w:val="lev"/>
        </w:rPr>
      </w:pPr>
      <w:r w:rsidRPr="00895A32">
        <w:rPr>
          <w:rStyle w:val="lev"/>
        </w:rPr>
        <w:t xml:space="preserve">Collecte quantitative : </w:t>
      </w:r>
    </w:p>
    <w:p w14:paraId="26CF84F3" w14:textId="77777777" w:rsidR="00DC0ED6" w:rsidRPr="00895A32" w:rsidRDefault="00DC0ED6" w:rsidP="00DC0ED6">
      <w:pPr>
        <w:pStyle w:val="NormalWeb"/>
        <w:numPr>
          <w:ilvl w:val="1"/>
          <w:numId w:val="20"/>
        </w:numPr>
        <w:spacing w:before="120" w:beforeAutospacing="0"/>
        <w:jc w:val="both"/>
        <w:rPr>
          <w:rStyle w:val="lev"/>
          <w:b w:val="0"/>
        </w:rPr>
      </w:pPr>
      <w:r w:rsidRPr="00895A32">
        <w:rPr>
          <w:rStyle w:val="lev"/>
          <w:b w:val="0"/>
        </w:rPr>
        <w:t>Évaluation de la fréquentation et la qualité des 13 espaces jeunes</w:t>
      </w:r>
      <w:r w:rsidR="00C76B8F" w:rsidRPr="00895A32">
        <w:rPr>
          <w:rStyle w:val="lev"/>
          <w:b w:val="0"/>
        </w:rPr>
        <w:t>, dont 3 équipés en deuxième phase du projet</w:t>
      </w:r>
      <w:r w:rsidRPr="00895A32">
        <w:rPr>
          <w:rStyle w:val="lev"/>
          <w:b w:val="0"/>
        </w:rPr>
        <w:t> ;</w:t>
      </w:r>
    </w:p>
    <w:p w14:paraId="022C30C7" w14:textId="31B989DC" w:rsidR="00EB3881" w:rsidRPr="00895A32" w:rsidRDefault="00DC0ED6" w:rsidP="00DC0ED6">
      <w:pPr>
        <w:pStyle w:val="NormalWeb"/>
        <w:numPr>
          <w:ilvl w:val="1"/>
          <w:numId w:val="20"/>
        </w:numPr>
        <w:spacing w:before="120" w:beforeAutospacing="0" w:after="120" w:afterAutospacing="0" w:line="276" w:lineRule="auto"/>
        <w:jc w:val="both"/>
        <w:rPr>
          <w:b/>
        </w:rPr>
      </w:pPr>
      <w:r w:rsidRPr="00895A32">
        <w:rPr>
          <w:rStyle w:val="lev"/>
          <w:b w:val="0"/>
        </w:rPr>
        <w:lastRenderedPageBreak/>
        <w:t xml:space="preserve">Compilation des cas </w:t>
      </w:r>
      <w:r w:rsidR="00E1714F" w:rsidRPr="00895A32">
        <w:rPr>
          <w:rStyle w:val="lev"/>
          <w:b w:val="0"/>
        </w:rPr>
        <w:t>MSF</w:t>
      </w:r>
      <w:r w:rsidRPr="00895A32">
        <w:rPr>
          <w:rStyle w:val="lev"/>
          <w:b w:val="0"/>
        </w:rPr>
        <w:t xml:space="preserve"> référés via les registres santé</w:t>
      </w:r>
      <w:r w:rsidR="00C76B8F" w:rsidRPr="00895A32">
        <w:rPr>
          <w:rStyle w:val="lev"/>
          <w:b w:val="0"/>
        </w:rPr>
        <w:t xml:space="preserve"> des districts sanitaires</w:t>
      </w:r>
      <w:r w:rsidRPr="00895A32">
        <w:rPr>
          <w:rStyle w:val="lev"/>
          <w:b w:val="0"/>
        </w:rPr>
        <w:t xml:space="preserve"> / action </w:t>
      </w:r>
      <w:r w:rsidR="0094026B" w:rsidRPr="00895A32">
        <w:rPr>
          <w:rStyle w:val="lev"/>
          <w:b w:val="0"/>
        </w:rPr>
        <w:t>sociale</w:t>
      </w:r>
      <w:r w:rsidR="0094026B" w:rsidRPr="00895A32">
        <w:rPr>
          <w:b/>
        </w:rPr>
        <w:t xml:space="preserve"> ;</w:t>
      </w:r>
    </w:p>
    <w:p w14:paraId="7457F53E" w14:textId="77777777" w:rsidR="001F6CD0" w:rsidRPr="00895A32" w:rsidRDefault="00EB3881" w:rsidP="00F445C6">
      <w:pPr>
        <w:pStyle w:val="NormalWeb"/>
        <w:numPr>
          <w:ilvl w:val="0"/>
          <w:numId w:val="20"/>
        </w:numPr>
        <w:jc w:val="both"/>
      </w:pPr>
      <w:r w:rsidRPr="00895A32">
        <w:rPr>
          <w:rStyle w:val="lev"/>
        </w:rPr>
        <w:t>Collecte qualitative</w:t>
      </w:r>
      <w:r w:rsidRPr="00895A32">
        <w:t xml:space="preserve"> : </w:t>
      </w:r>
    </w:p>
    <w:p w14:paraId="6D683925" w14:textId="77777777" w:rsidR="001F6CD0" w:rsidRPr="00895A32" w:rsidRDefault="001F6CD0" w:rsidP="00DC0ED6">
      <w:pPr>
        <w:pStyle w:val="NormalWeb"/>
        <w:numPr>
          <w:ilvl w:val="1"/>
          <w:numId w:val="20"/>
        </w:numPr>
        <w:spacing w:before="120" w:beforeAutospacing="0" w:after="120" w:afterAutospacing="0"/>
        <w:jc w:val="both"/>
      </w:pPr>
      <w:r w:rsidRPr="00895A32">
        <w:t xml:space="preserve">Entretiens semi‑directifs avec : jeunes </w:t>
      </w:r>
      <w:proofErr w:type="spellStart"/>
      <w:r w:rsidRPr="00895A32">
        <w:t>champion·nes</w:t>
      </w:r>
      <w:proofErr w:type="spellEnd"/>
      <w:r w:rsidRPr="00895A32">
        <w:t>, PRT, LEA, OSC et coalitions régionales, DRS, DRAS, CDPE, CDEPS, Gouvernance, ex‑exciseuses</w:t>
      </w:r>
    </w:p>
    <w:p w14:paraId="52652751" w14:textId="77777777" w:rsidR="00EB3881" w:rsidRPr="00895A32" w:rsidRDefault="001F6CD0" w:rsidP="00DC0ED6">
      <w:pPr>
        <w:pStyle w:val="NormalWeb"/>
        <w:numPr>
          <w:ilvl w:val="1"/>
          <w:numId w:val="20"/>
        </w:numPr>
        <w:spacing w:before="0" w:beforeAutospacing="0" w:after="0" w:afterAutospacing="0" w:line="276" w:lineRule="auto"/>
        <w:jc w:val="both"/>
      </w:pPr>
      <w:r w:rsidRPr="00895A32">
        <w:t>Focus groups : jeunes, leaders religieux, leaders communautaires, ex‑exciseuses ;</w:t>
      </w:r>
    </w:p>
    <w:p w14:paraId="0DA23767" w14:textId="474F2400" w:rsidR="00EB3881" w:rsidRPr="00895A32" w:rsidRDefault="00EB3881" w:rsidP="00DC0ED6">
      <w:pPr>
        <w:pStyle w:val="NormalWeb"/>
        <w:numPr>
          <w:ilvl w:val="0"/>
          <w:numId w:val="20"/>
        </w:numPr>
        <w:spacing w:before="120" w:beforeAutospacing="0" w:after="0" w:afterAutospacing="0" w:line="276" w:lineRule="auto"/>
        <w:jc w:val="both"/>
      </w:pPr>
      <w:r w:rsidRPr="00895A32">
        <w:rPr>
          <w:rStyle w:val="lev"/>
        </w:rPr>
        <w:t xml:space="preserve">Triangulation des sources </w:t>
      </w:r>
      <w:r w:rsidR="0049431D" w:rsidRPr="00895A32">
        <w:rPr>
          <w:rStyle w:val="lev"/>
        </w:rPr>
        <w:t>d’in</w:t>
      </w:r>
      <w:r w:rsidR="00772367" w:rsidRPr="00895A32">
        <w:rPr>
          <w:rStyle w:val="lev"/>
        </w:rPr>
        <w:t>formation avec la perception communautaire</w:t>
      </w:r>
      <w:r w:rsidRPr="00895A32">
        <w:t>.</w:t>
      </w:r>
    </w:p>
    <w:p w14:paraId="23343041" w14:textId="77777777" w:rsidR="00DC0ED6" w:rsidRPr="00895A32" w:rsidRDefault="00DC0ED6" w:rsidP="5374A1FE">
      <w:pPr>
        <w:pStyle w:val="NormalWeb"/>
        <w:numPr>
          <w:ilvl w:val="0"/>
          <w:numId w:val="20"/>
        </w:numPr>
        <w:spacing w:before="120" w:beforeAutospacing="0" w:after="120" w:afterAutospacing="0" w:line="276" w:lineRule="auto"/>
        <w:jc w:val="both"/>
      </w:pPr>
      <w:r w:rsidRPr="79985F1F">
        <w:rPr>
          <w:rStyle w:val="lev"/>
        </w:rPr>
        <w:t>Analyse </w:t>
      </w:r>
      <w:r>
        <w:t xml:space="preserve">: </w:t>
      </w:r>
    </w:p>
    <w:p w14:paraId="18605724" w14:textId="77777777" w:rsidR="00756363" w:rsidRPr="00895A32" w:rsidRDefault="00756363" w:rsidP="00197435">
      <w:pPr>
        <w:pStyle w:val="NormalWeb"/>
        <w:spacing w:before="0" w:beforeAutospacing="0"/>
        <w:jc w:val="both"/>
      </w:pPr>
      <w:r w:rsidRPr="00895A32">
        <w:t>La composante quantitative devra permettre une analyse descriptive et comparative des principaux indicateurs du projet, lorsque les données sont disponibles.</w:t>
      </w:r>
    </w:p>
    <w:p w14:paraId="4FADC308" w14:textId="77777777" w:rsidR="00756363" w:rsidRPr="00895A32" w:rsidRDefault="1F7A2627" w:rsidP="341C959F">
      <w:pPr>
        <w:pStyle w:val="NormalWeb"/>
        <w:spacing w:before="0" w:beforeAutospacing="0" w:after="120" w:afterAutospacing="0"/>
        <w:jc w:val="both"/>
      </w:pPr>
      <w:r>
        <w:t>Les analyses attendues incluent notamment :</w:t>
      </w:r>
    </w:p>
    <w:p w14:paraId="303F7AED" w14:textId="45AA0995" w:rsidR="1F7A2627" w:rsidRDefault="2E5D4834" w:rsidP="341C959F">
      <w:pPr>
        <w:pStyle w:val="NormalWeb"/>
        <w:numPr>
          <w:ilvl w:val="0"/>
          <w:numId w:val="39"/>
        </w:numPr>
        <w:spacing w:before="0" w:beforeAutospacing="0" w:after="0" w:afterAutospacing="0" w:line="276" w:lineRule="auto"/>
        <w:jc w:val="both"/>
      </w:pPr>
      <w:r>
        <w:t xml:space="preserve">l’analyse de l’évolution des indicateurs du projet </w:t>
      </w:r>
      <w:r w:rsidR="0D96A5A0">
        <w:t>renseigné</w:t>
      </w:r>
      <w:r>
        <w:t xml:space="preserve"> dans le cadre logique qui sera partagé</w:t>
      </w:r>
      <w:r w:rsidR="201E4C34">
        <w:t xml:space="preserve"> en amont de l’évaluation</w:t>
      </w:r>
      <w:r>
        <w:t>;</w:t>
      </w:r>
    </w:p>
    <w:p w14:paraId="3A1FFEB3" w14:textId="0B4616A5" w:rsidR="1F7A2627" w:rsidRDefault="1195261C" w:rsidP="341C959F">
      <w:pPr>
        <w:pStyle w:val="NormalWeb"/>
        <w:numPr>
          <w:ilvl w:val="0"/>
          <w:numId w:val="39"/>
        </w:numPr>
        <w:spacing w:before="0" w:beforeAutospacing="0" w:after="0" w:afterAutospacing="0" w:line="276" w:lineRule="auto"/>
        <w:jc w:val="both"/>
      </w:pPr>
      <w:r>
        <w:t>l</w:t>
      </w:r>
      <w:r w:rsidR="7C3DD6CF">
        <w:t>’analyse des capacités des adolescent.es et des jeunes à demander redevabilité auprès des acteur.rices institutionnels</w:t>
      </w:r>
      <w:r w:rsidR="3EC37778">
        <w:t xml:space="preserve"> ;</w:t>
      </w:r>
    </w:p>
    <w:p w14:paraId="667F167C" w14:textId="3447328F" w:rsidR="381B2E10" w:rsidRDefault="794AB5A8" w:rsidP="341C959F">
      <w:pPr>
        <w:pStyle w:val="NormalWeb"/>
        <w:numPr>
          <w:ilvl w:val="0"/>
          <w:numId w:val="39"/>
        </w:numPr>
        <w:spacing w:before="0" w:beforeAutospacing="0" w:after="0" w:afterAutospacing="0" w:line="276" w:lineRule="auto"/>
        <w:jc w:val="both"/>
      </w:pPr>
      <w:r>
        <w:t>l</w:t>
      </w:r>
      <w:r w:rsidR="381B2E10">
        <w:t>’analyse du renforcement de l’engagement des acteur.rices de la société civile dans la promotion des DSSR des jeunes et des normes socioculturelles progressistes</w:t>
      </w:r>
      <w:r w:rsidR="3D1EC8EE">
        <w:t xml:space="preserve"> ;</w:t>
      </w:r>
    </w:p>
    <w:p w14:paraId="20FDE902" w14:textId="42A1846C" w:rsidR="15615207" w:rsidRDefault="2EB65812" w:rsidP="341C959F">
      <w:pPr>
        <w:pStyle w:val="NormalWeb"/>
        <w:numPr>
          <w:ilvl w:val="0"/>
          <w:numId w:val="39"/>
        </w:numPr>
        <w:spacing w:before="0" w:beforeAutospacing="0" w:after="0" w:afterAutospacing="0" w:line="276" w:lineRule="auto"/>
        <w:jc w:val="both"/>
      </w:pPr>
      <w:r>
        <w:t>l</w:t>
      </w:r>
      <w:r w:rsidR="15615207">
        <w:t>’analyse de l’accès et de la qualité des services de santé de la reproduction des adolescent.e.s et des jeunes, y compris la prise en charge des complications liées aux MSF ;</w:t>
      </w:r>
    </w:p>
    <w:p w14:paraId="77CE2904" w14:textId="71E375DD" w:rsidR="00756363" w:rsidRPr="00895A32" w:rsidRDefault="00756363" w:rsidP="00895A32">
      <w:pPr>
        <w:pStyle w:val="NormalWeb"/>
        <w:numPr>
          <w:ilvl w:val="0"/>
          <w:numId w:val="39"/>
        </w:numPr>
        <w:spacing w:before="0" w:beforeAutospacing="0" w:after="0" w:afterAutospacing="0" w:line="276" w:lineRule="auto"/>
        <w:jc w:val="both"/>
      </w:pPr>
      <w:r w:rsidRPr="00895A32">
        <w:t>l’analyse de la fréquentation des espaces jeunes</w:t>
      </w:r>
      <w:r w:rsidR="00E5161E" w:rsidRPr="00895A32">
        <w:t> ;</w:t>
      </w:r>
    </w:p>
    <w:p w14:paraId="3B088852" w14:textId="78187270" w:rsidR="00756363" w:rsidRPr="00895A32" w:rsidRDefault="00756363" w:rsidP="00895A32">
      <w:pPr>
        <w:pStyle w:val="NormalWeb"/>
        <w:numPr>
          <w:ilvl w:val="0"/>
          <w:numId w:val="39"/>
        </w:numPr>
        <w:spacing w:before="0" w:beforeAutospacing="0" w:after="0" w:afterAutospacing="0" w:line="276" w:lineRule="auto"/>
        <w:jc w:val="both"/>
      </w:pPr>
      <w:r w:rsidRPr="00895A32">
        <w:t>l’analyse des cas référés via les structures sanitaires</w:t>
      </w:r>
      <w:r w:rsidR="00E5161E" w:rsidRPr="00895A32">
        <w:t> ;</w:t>
      </w:r>
    </w:p>
    <w:p w14:paraId="51629405" w14:textId="050749EF" w:rsidR="00756363" w:rsidRPr="00895A32" w:rsidRDefault="00756363" w:rsidP="4BF44820">
      <w:pPr>
        <w:pStyle w:val="NormalWeb"/>
        <w:numPr>
          <w:ilvl w:val="0"/>
          <w:numId w:val="39"/>
        </w:numPr>
        <w:spacing w:before="0" w:beforeAutospacing="0" w:after="0" w:afterAutospacing="0" w:line="276" w:lineRule="auto"/>
        <w:jc w:val="both"/>
      </w:pPr>
      <w:r>
        <w:t xml:space="preserve">la comparaison entre zones d’intervention, lorsque </w:t>
      </w:r>
      <w:r w:rsidR="00E5161E">
        <w:t>pertinent.</w:t>
      </w:r>
    </w:p>
    <w:p w14:paraId="2E39B123" w14:textId="0C342BE4" w:rsidR="013585F8" w:rsidRDefault="013585F8" w:rsidP="4BF44820">
      <w:pPr>
        <w:pStyle w:val="NormalWeb"/>
        <w:numPr>
          <w:ilvl w:val="0"/>
          <w:numId w:val="39"/>
        </w:numPr>
        <w:spacing w:before="0" w:beforeAutospacing="0" w:after="0" w:afterAutospacing="0" w:line="276" w:lineRule="auto"/>
        <w:jc w:val="both"/>
      </w:pPr>
      <w:r>
        <w:t>L'accompagnement des ex-exciseuses.</w:t>
      </w:r>
    </w:p>
    <w:p w14:paraId="4AB84652" w14:textId="008E6554" w:rsidR="00756363" w:rsidRPr="00895A32" w:rsidRDefault="00756363" w:rsidP="00E5161E">
      <w:pPr>
        <w:pStyle w:val="NormalWeb"/>
        <w:spacing w:before="240" w:beforeAutospacing="0" w:after="0" w:afterAutospacing="0" w:line="276" w:lineRule="auto"/>
        <w:jc w:val="both"/>
      </w:pPr>
      <w:r w:rsidRPr="00895A32">
        <w:t>Le consultant devra préciser les méthodes d’analyse utilisées ainsi que les limites éventuelles liées à la disponibilité des données.</w:t>
      </w:r>
    </w:p>
    <w:p w14:paraId="53DFD268" w14:textId="77777777" w:rsidR="00E5161E" w:rsidRPr="00895A32" w:rsidRDefault="00E5161E" w:rsidP="00E5161E">
      <w:pPr>
        <w:pStyle w:val="NormalWeb"/>
        <w:spacing w:before="120" w:beforeAutospacing="0" w:after="120" w:afterAutospacing="0"/>
        <w:jc w:val="both"/>
      </w:pPr>
      <w:r w:rsidRPr="00895A32">
        <w:t>L’évaluation devra intégrer une analyse des normes sociales influençant les pratiques liées aux MSF et leur évolution au cours du projet.</w:t>
      </w:r>
    </w:p>
    <w:p w14:paraId="0D2B51B7" w14:textId="68B2A8F7" w:rsidR="00E5161E" w:rsidRPr="00895A32" w:rsidRDefault="00E5161E" w:rsidP="00E5161E">
      <w:pPr>
        <w:pStyle w:val="NormalWeb"/>
        <w:spacing w:before="0" w:beforeAutospacing="0" w:after="0" w:afterAutospacing="0"/>
        <w:jc w:val="both"/>
      </w:pPr>
      <w:r w:rsidRPr="00895A32">
        <w:t>Le consultant devra proposer une approche permettant notamment :</w:t>
      </w:r>
    </w:p>
    <w:p w14:paraId="51EA82C4" w14:textId="77777777" w:rsidR="00E5161E" w:rsidRPr="00895A32" w:rsidRDefault="00E5161E" w:rsidP="79985F1F">
      <w:pPr>
        <w:pStyle w:val="NormalWeb"/>
        <w:numPr>
          <w:ilvl w:val="0"/>
          <w:numId w:val="40"/>
        </w:numPr>
        <w:spacing w:before="0" w:beforeAutospacing="0" w:line="276" w:lineRule="auto"/>
        <w:jc w:val="both"/>
      </w:pPr>
      <w:bookmarkStart w:id="2" w:name="_Int_rfGpBnAB"/>
      <w:r>
        <w:t>d’identifier</w:t>
      </w:r>
      <w:bookmarkEnd w:id="2"/>
      <w:r>
        <w:t xml:space="preserve"> les attitudes et perceptions communautaires</w:t>
      </w:r>
    </w:p>
    <w:p w14:paraId="2CA77644" w14:textId="77777777" w:rsidR="00E5161E" w:rsidRPr="00895A32" w:rsidRDefault="00E5161E" w:rsidP="79985F1F">
      <w:pPr>
        <w:pStyle w:val="NormalWeb"/>
        <w:numPr>
          <w:ilvl w:val="0"/>
          <w:numId w:val="40"/>
        </w:numPr>
        <w:spacing w:before="0" w:beforeAutospacing="0" w:line="276" w:lineRule="auto"/>
        <w:jc w:val="both"/>
      </w:pPr>
      <w:bookmarkStart w:id="3" w:name="_Int_Q6oqkO0U"/>
      <w:r>
        <w:t>d’analyser</w:t>
      </w:r>
      <w:bookmarkEnd w:id="3"/>
      <w:r>
        <w:t xml:space="preserve"> les facteurs facilitant ou freinant l’abandon des MSF</w:t>
      </w:r>
    </w:p>
    <w:p w14:paraId="2F70D91C" w14:textId="77777777" w:rsidR="00E5161E" w:rsidRPr="00895A32" w:rsidRDefault="00E5161E" w:rsidP="79985F1F">
      <w:pPr>
        <w:pStyle w:val="NormalWeb"/>
        <w:numPr>
          <w:ilvl w:val="0"/>
          <w:numId w:val="40"/>
        </w:numPr>
        <w:spacing w:before="0" w:beforeAutospacing="0" w:after="0" w:afterAutospacing="0" w:line="276" w:lineRule="auto"/>
        <w:jc w:val="both"/>
      </w:pPr>
      <w:bookmarkStart w:id="4" w:name="_Int_W5miN5M8"/>
      <w:r>
        <w:t>d’évaluer</w:t>
      </w:r>
      <w:bookmarkEnd w:id="4"/>
      <w:r>
        <w:t xml:space="preserve"> l’influence des champion·nes, OSC et leaders communautaires sur les changements observés</w:t>
      </w:r>
    </w:p>
    <w:p w14:paraId="71D1E735" w14:textId="68108C6D" w:rsidR="00E5161E" w:rsidRPr="00895A32" w:rsidRDefault="00E5161E" w:rsidP="00E5161E">
      <w:pPr>
        <w:pStyle w:val="NormalWeb"/>
        <w:spacing w:before="120" w:beforeAutospacing="0" w:after="0" w:afterAutospacing="0" w:line="276" w:lineRule="auto"/>
        <w:jc w:val="both"/>
      </w:pPr>
      <w:r w:rsidRPr="00895A32">
        <w:lastRenderedPageBreak/>
        <w:t>L’approche méthodologique retenue devra être clairement décrite et justifiée.</w:t>
      </w:r>
    </w:p>
    <w:p w14:paraId="49A73585" w14:textId="77777777" w:rsidR="00895A32" w:rsidRPr="002F0288" w:rsidRDefault="00895A32" w:rsidP="00895A32">
      <w:pPr>
        <w:pStyle w:val="Titre3"/>
        <w:jc w:val="both"/>
        <w:rPr>
          <w:rFonts w:ascii="Times New Roman" w:hAnsi="Times New Roman" w:cs="Times New Roman"/>
          <w:sz w:val="24"/>
          <w:szCs w:val="24"/>
          <w:lang w:val="fr-SN"/>
        </w:rPr>
      </w:pPr>
      <w:r w:rsidRPr="002F0288">
        <w:rPr>
          <w:rFonts w:ascii="Times New Roman" w:hAnsi="Times New Roman" w:cs="Times New Roman"/>
          <w:sz w:val="24"/>
          <w:szCs w:val="24"/>
          <w:lang w:val="fr-SN"/>
        </w:rPr>
        <w:t>Couverture géographique de l’évaluation</w:t>
      </w:r>
    </w:p>
    <w:p w14:paraId="0301C366" w14:textId="314BF29D" w:rsidR="00895A32" w:rsidRPr="00895A32" w:rsidRDefault="00895A32" w:rsidP="00895A32">
      <w:pPr>
        <w:pStyle w:val="NormalWeb"/>
        <w:spacing w:before="120" w:beforeAutospacing="0" w:after="0" w:afterAutospacing="0" w:line="276" w:lineRule="auto"/>
        <w:jc w:val="both"/>
      </w:pPr>
      <w:r w:rsidRPr="00895A32">
        <w:t xml:space="preserve">La collecte de données primaires sera principalement conduite dans la région de </w:t>
      </w:r>
      <w:r w:rsidRPr="00895A32">
        <w:rPr>
          <w:b/>
          <w:bCs/>
        </w:rPr>
        <w:t>Sédhiou</w:t>
      </w:r>
      <w:r w:rsidRPr="00895A32">
        <w:t>, zone prioritaire d’intervention du projet.</w:t>
      </w:r>
    </w:p>
    <w:p w14:paraId="75B1D148" w14:textId="77777777" w:rsidR="00895A32" w:rsidRPr="00895A32" w:rsidRDefault="00895A32" w:rsidP="00895A32">
      <w:pPr>
        <w:pStyle w:val="NormalWeb"/>
        <w:spacing w:before="120" w:beforeAutospacing="0" w:after="0" w:afterAutospacing="0" w:line="276" w:lineRule="auto"/>
        <w:jc w:val="both"/>
      </w:pPr>
      <w:r w:rsidRPr="00895A32">
        <w:t>Des analyses complémentaires concernant les autres régions d’intervention (Matam, Dakar, Thiès, Diourbel et Fatick) pourront être réalisées sur la base :</w:t>
      </w:r>
    </w:p>
    <w:p w14:paraId="41B69DF6" w14:textId="77777777" w:rsidR="00895A32" w:rsidRPr="00895A32" w:rsidRDefault="00895A32" w:rsidP="00895A32">
      <w:pPr>
        <w:pStyle w:val="NormalWeb"/>
        <w:numPr>
          <w:ilvl w:val="0"/>
          <w:numId w:val="41"/>
        </w:numPr>
        <w:spacing w:before="120" w:beforeAutospacing="0" w:after="0" w:afterAutospacing="0" w:line="276" w:lineRule="auto"/>
        <w:jc w:val="both"/>
      </w:pPr>
      <w:r w:rsidRPr="00895A32">
        <w:t xml:space="preserve">de la revue documentaire ; </w:t>
      </w:r>
    </w:p>
    <w:p w14:paraId="15D6B904" w14:textId="77777777" w:rsidR="00895A32" w:rsidRPr="00895A32" w:rsidRDefault="00895A32" w:rsidP="00895A32">
      <w:pPr>
        <w:pStyle w:val="NormalWeb"/>
        <w:numPr>
          <w:ilvl w:val="0"/>
          <w:numId w:val="41"/>
        </w:numPr>
        <w:spacing w:before="120" w:beforeAutospacing="0" w:after="0" w:afterAutospacing="0" w:line="276" w:lineRule="auto"/>
        <w:jc w:val="both"/>
      </w:pPr>
      <w:r w:rsidRPr="00895A32">
        <w:t xml:space="preserve">des données de suivi-évaluation disponibles ; </w:t>
      </w:r>
    </w:p>
    <w:p w14:paraId="69848F57" w14:textId="77777777" w:rsidR="00895A32" w:rsidRPr="00895A32" w:rsidRDefault="00895A32" w:rsidP="00895A32">
      <w:pPr>
        <w:pStyle w:val="NormalWeb"/>
        <w:numPr>
          <w:ilvl w:val="0"/>
          <w:numId w:val="41"/>
        </w:numPr>
        <w:spacing w:before="120" w:beforeAutospacing="0" w:after="0" w:afterAutospacing="0" w:line="276" w:lineRule="auto"/>
        <w:jc w:val="both"/>
      </w:pPr>
      <w:r w:rsidRPr="00895A32">
        <w:t xml:space="preserve">et, le cas échéant, d’entretiens ciblés avec certains acteurs clés. </w:t>
      </w:r>
    </w:p>
    <w:p w14:paraId="1D7BE1FC" w14:textId="77777777" w:rsidR="00895A32" w:rsidRPr="00895A32" w:rsidRDefault="00895A32" w:rsidP="00895A32">
      <w:pPr>
        <w:pStyle w:val="NormalWeb"/>
        <w:spacing w:before="120" w:beforeAutospacing="0" w:after="0" w:afterAutospacing="0" w:line="276" w:lineRule="auto"/>
        <w:jc w:val="both"/>
      </w:pPr>
      <w:r w:rsidRPr="00895A32">
        <w:t>Le consultant proposera une stratégie adaptée permettant d’assurer une analyse représentative tout en tenant compte des contraintes opérationnelles et temporelles de la mission.</w:t>
      </w:r>
    </w:p>
    <w:p w14:paraId="54F5F70F" w14:textId="77777777" w:rsidR="00EB3881" w:rsidRPr="00895A32" w:rsidRDefault="00EB3881" w:rsidP="00895A32">
      <w:pPr>
        <w:pStyle w:val="Titre3"/>
        <w:spacing w:after="120"/>
        <w:jc w:val="both"/>
        <w:rPr>
          <w:rFonts w:ascii="Times New Roman" w:hAnsi="Times New Roman" w:cs="Times New Roman"/>
          <w:sz w:val="24"/>
          <w:szCs w:val="24"/>
        </w:rPr>
      </w:pPr>
      <w:r w:rsidRPr="00895A32">
        <w:rPr>
          <w:rFonts w:ascii="Times New Roman" w:hAnsi="Times New Roman" w:cs="Times New Roman"/>
          <w:sz w:val="24"/>
          <w:szCs w:val="24"/>
        </w:rPr>
        <w:t>Population cible</w:t>
      </w:r>
    </w:p>
    <w:p w14:paraId="7B13D615" w14:textId="77777777" w:rsidR="005124F2" w:rsidRPr="00895A32" w:rsidRDefault="005124F2" w:rsidP="00895A32">
      <w:pPr>
        <w:pStyle w:val="NormalWeb"/>
        <w:numPr>
          <w:ilvl w:val="0"/>
          <w:numId w:val="21"/>
        </w:numPr>
        <w:spacing w:before="0" w:beforeAutospacing="0"/>
        <w:jc w:val="both"/>
      </w:pPr>
      <w:r w:rsidRPr="00895A32">
        <w:t>Élèves et enseignants</w:t>
      </w:r>
    </w:p>
    <w:p w14:paraId="4308E973" w14:textId="489E61D6" w:rsidR="005124F2" w:rsidRPr="00895A32" w:rsidRDefault="005124F2" w:rsidP="005124F2">
      <w:pPr>
        <w:pStyle w:val="NormalWeb"/>
        <w:numPr>
          <w:ilvl w:val="0"/>
          <w:numId w:val="21"/>
        </w:numPr>
        <w:spacing w:after="0"/>
        <w:jc w:val="both"/>
      </w:pPr>
      <w:r w:rsidRPr="00895A32">
        <w:t xml:space="preserve">Bénéficiaires des services liés aux </w:t>
      </w:r>
      <w:r w:rsidR="00E1714F" w:rsidRPr="00895A32">
        <w:t>MSF</w:t>
      </w:r>
    </w:p>
    <w:p w14:paraId="47F0CA80" w14:textId="77777777" w:rsidR="005124F2" w:rsidRPr="00895A32" w:rsidRDefault="005124F2" w:rsidP="005124F2">
      <w:pPr>
        <w:pStyle w:val="NormalWeb"/>
        <w:numPr>
          <w:ilvl w:val="0"/>
          <w:numId w:val="21"/>
        </w:numPr>
        <w:spacing w:after="0"/>
        <w:jc w:val="both"/>
      </w:pPr>
      <w:r w:rsidRPr="00895A32">
        <w:t>Agents de santé</w:t>
      </w:r>
    </w:p>
    <w:p w14:paraId="7B9575A6" w14:textId="77777777" w:rsidR="005124F2" w:rsidRPr="00895A32" w:rsidRDefault="005124F2" w:rsidP="005124F2">
      <w:pPr>
        <w:pStyle w:val="NormalWeb"/>
        <w:numPr>
          <w:ilvl w:val="0"/>
          <w:numId w:val="21"/>
        </w:numPr>
        <w:jc w:val="both"/>
      </w:pPr>
      <w:r w:rsidRPr="00895A32">
        <w:t xml:space="preserve">Communautés (Femmes ex-exciseuses) </w:t>
      </w:r>
    </w:p>
    <w:p w14:paraId="2FCF69C0" w14:textId="77777777" w:rsidR="005124F2" w:rsidRPr="00895A32" w:rsidRDefault="005124F2" w:rsidP="005124F2">
      <w:pPr>
        <w:pStyle w:val="NormalWeb"/>
        <w:numPr>
          <w:ilvl w:val="0"/>
          <w:numId w:val="21"/>
        </w:numPr>
        <w:spacing w:after="0"/>
        <w:jc w:val="both"/>
      </w:pPr>
      <w:r w:rsidRPr="00895A32">
        <w:t>Autorités et partenaires</w:t>
      </w:r>
    </w:p>
    <w:p w14:paraId="4318BBBF" w14:textId="0E99AFBA" w:rsidR="3D76DEDE" w:rsidRPr="00895A32" w:rsidRDefault="3D76DEDE" w:rsidP="4B02F1CE">
      <w:pPr>
        <w:pStyle w:val="NormalWeb"/>
        <w:numPr>
          <w:ilvl w:val="0"/>
          <w:numId w:val="21"/>
        </w:numPr>
        <w:spacing w:before="0" w:beforeAutospacing="0" w:after="0" w:afterAutospacing="0" w:line="276" w:lineRule="auto"/>
        <w:jc w:val="both"/>
      </w:pPr>
      <w:r w:rsidRPr="00895A32">
        <w:t xml:space="preserve">Equipe de projet </w:t>
      </w:r>
    </w:p>
    <w:p w14:paraId="17199ADC" w14:textId="20D2BBC2" w:rsidR="00756363" w:rsidRPr="00895A32" w:rsidRDefault="00756363" w:rsidP="00756363">
      <w:pPr>
        <w:pStyle w:val="Titre3"/>
        <w:jc w:val="both"/>
        <w:rPr>
          <w:rFonts w:ascii="Times New Roman" w:hAnsi="Times New Roman" w:cs="Times New Roman"/>
          <w:sz w:val="24"/>
          <w:szCs w:val="24"/>
          <w:lang w:val="fr-SN"/>
        </w:rPr>
      </w:pPr>
      <w:r w:rsidRPr="00895A32">
        <w:rPr>
          <w:rFonts w:ascii="Times New Roman" w:hAnsi="Times New Roman" w:cs="Times New Roman"/>
          <w:sz w:val="24"/>
          <w:szCs w:val="24"/>
          <w:lang w:val="fr-SN"/>
        </w:rPr>
        <w:t>Dispositif d’échantillonnage</w:t>
      </w:r>
    </w:p>
    <w:p w14:paraId="5705EC86" w14:textId="77777777" w:rsidR="00756363" w:rsidRPr="00895A32" w:rsidRDefault="00756363" w:rsidP="00895A32">
      <w:pPr>
        <w:pStyle w:val="NormalWeb"/>
        <w:spacing w:before="120" w:beforeAutospacing="0" w:after="120" w:afterAutospacing="0"/>
        <w:jc w:val="both"/>
      </w:pPr>
      <w:r w:rsidRPr="00895A32">
        <w:t>Le consultant devra proposer un dispositif d’échantillonnage rigoureux et justifié, permettant une représentation équilibrée des différentes zones d’intervention et catégories d’acteurs du projet.</w:t>
      </w:r>
    </w:p>
    <w:p w14:paraId="4D1429E0" w14:textId="23445FD9" w:rsidR="00756363" w:rsidRPr="00895A32" w:rsidRDefault="00756363" w:rsidP="00756363">
      <w:pPr>
        <w:pStyle w:val="NormalWeb"/>
        <w:spacing w:before="120" w:beforeAutospacing="0" w:after="120" w:afterAutospacing="0"/>
        <w:jc w:val="both"/>
      </w:pPr>
      <w:r w:rsidRPr="00895A32">
        <w:t>Le plan d’échantillonnage devra inclure au minimum les catégories suivantes :</w:t>
      </w:r>
    </w:p>
    <w:p w14:paraId="5E461022" w14:textId="77777777" w:rsidR="00756363" w:rsidRPr="00895A32" w:rsidRDefault="00756363" w:rsidP="79985F1F">
      <w:pPr>
        <w:pStyle w:val="NormalWeb"/>
        <w:numPr>
          <w:ilvl w:val="0"/>
          <w:numId w:val="37"/>
        </w:numPr>
        <w:spacing w:before="120" w:beforeAutospacing="0" w:after="0" w:afterAutospacing="0"/>
        <w:jc w:val="both"/>
      </w:pPr>
      <w:bookmarkStart w:id="5" w:name="_Int_5ZV7Wt2O"/>
      <w:r>
        <w:t>districts</w:t>
      </w:r>
      <w:bookmarkEnd w:id="5"/>
      <w:r>
        <w:t xml:space="preserve"> sanitaires et structures de santé disposant d’espaces jeunes</w:t>
      </w:r>
    </w:p>
    <w:p w14:paraId="40E5C5F0" w14:textId="77777777" w:rsidR="00756363" w:rsidRPr="00895A32" w:rsidRDefault="00756363" w:rsidP="00756363">
      <w:pPr>
        <w:pStyle w:val="NormalWeb"/>
        <w:numPr>
          <w:ilvl w:val="0"/>
          <w:numId w:val="37"/>
        </w:numPr>
        <w:spacing w:after="0"/>
        <w:jc w:val="both"/>
      </w:pPr>
      <w:r w:rsidRPr="00895A32">
        <w:t>Organisations de la Société Civile (OSC)</w:t>
      </w:r>
    </w:p>
    <w:p w14:paraId="49E75D02" w14:textId="77777777" w:rsidR="00756363" w:rsidRPr="00895A32" w:rsidRDefault="00756363" w:rsidP="00756363">
      <w:pPr>
        <w:pStyle w:val="NormalWeb"/>
        <w:numPr>
          <w:ilvl w:val="0"/>
          <w:numId w:val="37"/>
        </w:numPr>
        <w:spacing w:after="0"/>
        <w:jc w:val="both"/>
      </w:pPr>
      <w:bookmarkStart w:id="6" w:name="_Int_aWtnDGz4"/>
      <w:r>
        <w:t>jeunes</w:t>
      </w:r>
      <w:bookmarkEnd w:id="6"/>
      <w:r>
        <w:t xml:space="preserve"> bénéficiaires et champion·nes</w:t>
      </w:r>
    </w:p>
    <w:p w14:paraId="4BE7E0E1" w14:textId="6BDF5C25" w:rsidR="00756363" w:rsidRPr="00895A32" w:rsidRDefault="00756363" w:rsidP="00756363">
      <w:pPr>
        <w:pStyle w:val="NormalWeb"/>
        <w:numPr>
          <w:ilvl w:val="0"/>
          <w:numId w:val="37"/>
        </w:numPr>
        <w:jc w:val="both"/>
      </w:pPr>
      <w:bookmarkStart w:id="7" w:name="_Int_sfu4HfON"/>
      <w:r>
        <w:t>prestataires</w:t>
      </w:r>
      <w:bookmarkEnd w:id="7"/>
      <w:r>
        <w:t xml:space="preserve"> de santé</w:t>
      </w:r>
    </w:p>
    <w:p w14:paraId="72DEF70B" w14:textId="35EA848E" w:rsidR="00756363" w:rsidRPr="00895A32" w:rsidRDefault="00756363" w:rsidP="00756363">
      <w:pPr>
        <w:pStyle w:val="NormalWeb"/>
        <w:numPr>
          <w:ilvl w:val="0"/>
          <w:numId w:val="37"/>
        </w:numPr>
        <w:jc w:val="both"/>
      </w:pPr>
      <w:bookmarkStart w:id="8" w:name="_Int_F7K5Kx6i"/>
      <w:r>
        <w:t>enseignants</w:t>
      </w:r>
      <w:bookmarkEnd w:id="8"/>
      <w:r>
        <w:t xml:space="preserve"> et élèves ;</w:t>
      </w:r>
    </w:p>
    <w:p w14:paraId="00EC07F1" w14:textId="7D90E68E" w:rsidR="0094026B" w:rsidRPr="00895A32" w:rsidRDefault="26CA0FCE" w:rsidP="00756363">
      <w:pPr>
        <w:pStyle w:val="NormalWeb"/>
        <w:numPr>
          <w:ilvl w:val="0"/>
          <w:numId w:val="37"/>
        </w:numPr>
        <w:jc w:val="both"/>
      </w:pPr>
      <w:r>
        <w:t>p</w:t>
      </w:r>
      <w:r w:rsidR="0094026B">
        <w:t>arents ou tuteurs des bénéficiaires ;</w:t>
      </w:r>
    </w:p>
    <w:p w14:paraId="19AAF8B3" w14:textId="77777777" w:rsidR="00756363" w:rsidRPr="00895A32" w:rsidRDefault="00756363" w:rsidP="00756363">
      <w:pPr>
        <w:pStyle w:val="NormalWeb"/>
        <w:numPr>
          <w:ilvl w:val="0"/>
          <w:numId w:val="37"/>
        </w:numPr>
        <w:spacing w:after="0"/>
        <w:jc w:val="both"/>
      </w:pPr>
      <w:bookmarkStart w:id="9" w:name="_Int_cCYklrLQ"/>
      <w:r>
        <w:t>autorités</w:t>
      </w:r>
      <w:bookmarkEnd w:id="9"/>
      <w:r>
        <w:t xml:space="preserve"> locales et leaders communautaires</w:t>
      </w:r>
    </w:p>
    <w:p w14:paraId="4F13A027" w14:textId="77777777" w:rsidR="00756363" w:rsidRPr="00895A32" w:rsidRDefault="00756363" w:rsidP="79985F1F">
      <w:pPr>
        <w:pStyle w:val="NormalWeb"/>
        <w:numPr>
          <w:ilvl w:val="0"/>
          <w:numId w:val="37"/>
        </w:numPr>
        <w:spacing w:before="0" w:beforeAutospacing="0" w:after="0" w:afterAutospacing="0"/>
        <w:jc w:val="both"/>
      </w:pPr>
      <w:bookmarkStart w:id="10" w:name="_Int_h3t7Em6A"/>
      <w:r>
        <w:t>ex</w:t>
      </w:r>
      <w:bookmarkEnd w:id="10"/>
      <w:r>
        <w:t>-exciseuses impliquées dans le projet</w:t>
      </w:r>
    </w:p>
    <w:p w14:paraId="298D56C1" w14:textId="77777777" w:rsidR="00756363" w:rsidRPr="00895A32" w:rsidRDefault="00756363" w:rsidP="00756363">
      <w:pPr>
        <w:pStyle w:val="NormalWeb"/>
        <w:spacing w:before="120" w:beforeAutospacing="0" w:after="0" w:afterAutospacing="0"/>
        <w:jc w:val="both"/>
      </w:pPr>
      <w:r w:rsidRPr="00895A32">
        <w:t>Le consultant devra justifier clairement :</w:t>
      </w:r>
    </w:p>
    <w:p w14:paraId="4E911F22" w14:textId="5724F0F7" w:rsidR="00756363" w:rsidRPr="00895A32" w:rsidRDefault="00756363" w:rsidP="79985F1F">
      <w:pPr>
        <w:pStyle w:val="NormalWeb"/>
        <w:numPr>
          <w:ilvl w:val="0"/>
          <w:numId w:val="38"/>
        </w:numPr>
        <w:spacing w:before="0" w:beforeAutospacing="0"/>
        <w:jc w:val="both"/>
      </w:pPr>
      <w:bookmarkStart w:id="11" w:name="_Int_mmO4tg4t"/>
      <w:r>
        <w:t>la</w:t>
      </w:r>
      <w:bookmarkEnd w:id="11"/>
      <w:r>
        <w:t xml:space="preserve"> taille des échantillons proposés ;</w:t>
      </w:r>
    </w:p>
    <w:p w14:paraId="30642E60" w14:textId="289119EC" w:rsidR="00756363" w:rsidRPr="00895A32" w:rsidRDefault="00756363" w:rsidP="00756363">
      <w:pPr>
        <w:pStyle w:val="NormalWeb"/>
        <w:numPr>
          <w:ilvl w:val="0"/>
          <w:numId w:val="38"/>
        </w:numPr>
        <w:jc w:val="both"/>
      </w:pPr>
      <w:bookmarkStart w:id="12" w:name="_Int_kvycxwIO"/>
      <w:r>
        <w:t>la</w:t>
      </w:r>
      <w:bookmarkEnd w:id="12"/>
      <w:r>
        <w:t xml:space="preserve"> méthode de sélection des participants ;</w:t>
      </w:r>
    </w:p>
    <w:p w14:paraId="0FDFBFC7" w14:textId="42132D84" w:rsidR="00756363" w:rsidRPr="00895A32" w:rsidRDefault="00756363" w:rsidP="79985F1F">
      <w:pPr>
        <w:pStyle w:val="NormalWeb"/>
        <w:numPr>
          <w:ilvl w:val="0"/>
          <w:numId w:val="38"/>
        </w:numPr>
        <w:spacing w:before="0" w:beforeAutospacing="0" w:after="0" w:afterAutospacing="0" w:line="276" w:lineRule="auto"/>
        <w:jc w:val="both"/>
      </w:pPr>
      <w:bookmarkStart w:id="13" w:name="_Int_jKIOpNqM"/>
      <w:r>
        <w:lastRenderedPageBreak/>
        <w:t>la</w:t>
      </w:r>
      <w:bookmarkEnd w:id="13"/>
      <w:r>
        <w:t xml:space="preserve"> représentativité du dispositif proposé.</w:t>
      </w:r>
    </w:p>
    <w:p w14:paraId="189E9356" w14:textId="77777777" w:rsidR="00C758E7" w:rsidRPr="00895A32" w:rsidRDefault="000E32EA" w:rsidP="003144CD">
      <w:pPr>
        <w:spacing w:before="120"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DÉROULEMENT DE LA MISSION</w:t>
      </w:r>
    </w:p>
    <w:p w14:paraId="168712A0" w14:textId="77777777" w:rsidR="000E32EA" w:rsidRPr="00895A32" w:rsidRDefault="000E32EA" w:rsidP="000E32EA">
      <w:pPr>
        <w:spacing w:after="0" w:line="360" w:lineRule="auto"/>
        <w:jc w:val="both"/>
        <w:rPr>
          <w:rFonts w:ascii="Times New Roman" w:hAnsi="Times New Roman" w:cs="Times New Roman"/>
          <w:sz w:val="24"/>
          <w:lang w:val="fr-SN"/>
        </w:rPr>
      </w:pPr>
      <w:r w:rsidRPr="00895A32">
        <w:rPr>
          <w:rFonts w:ascii="Times New Roman" w:hAnsi="Times New Roman" w:cs="Times New Roman"/>
          <w:sz w:val="24"/>
          <w:lang w:val="fr-SN"/>
        </w:rPr>
        <w:t>La mission comprendra notamment les étapes suivantes :</w:t>
      </w:r>
    </w:p>
    <w:p w14:paraId="56E2496F"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Réunion de cadrage avec Amref Health Africa</w:t>
      </w:r>
      <w:r w:rsidR="00571190" w:rsidRPr="00895A32">
        <w:rPr>
          <w:rFonts w:ascii="Times New Roman" w:hAnsi="Times New Roman" w:cs="Times New Roman"/>
          <w:sz w:val="24"/>
          <w:lang w:val="fr-SN"/>
        </w:rPr>
        <w:t xml:space="preserve"> (Equipe M&amp;E, Programmes)</w:t>
      </w:r>
      <w:r w:rsidRPr="00895A32">
        <w:rPr>
          <w:rFonts w:ascii="Times New Roman" w:hAnsi="Times New Roman" w:cs="Times New Roman"/>
          <w:sz w:val="24"/>
          <w:lang w:val="fr-SN"/>
        </w:rPr>
        <w:t xml:space="preserve"> ;</w:t>
      </w:r>
    </w:p>
    <w:p w14:paraId="422801D6"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Revue documentaire approfondie ;</w:t>
      </w:r>
    </w:p>
    <w:p w14:paraId="13DB58C5"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Finalisation du protocole et des outils de collecte ;</w:t>
      </w:r>
    </w:p>
    <w:p w14:paraId="60E931DD" w14:textId="77777777" w:rsidR="00571190" w:rsidRPr="00895A32" w:rsidRDefault="00571190"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 xml:space="preserve">Soumission et validations des outils de collecte par l’équipe de Amref </w:t>
      </w:r>
    </w:p>
    <w:p w14:paraId="6D2AE33E"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Collecte des données sur le terrain ;</w:t>
      </w:r>
    </w:p>
    <w:p w14:paraId="215CBA4F"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Analyse et triangulation des données ;</w:t>
      </w:r>
    </w:p>
    <w:p w14:paraId="7D643B0B"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Élaboration du rapport provisoire ;</w:t>
      </w:r>
    </w:p>
    <w:p w14:paraId="093A06BE" w14:textId="77777777" w:rsidR="000E32EA" w:rsidRPr="00895A32" w:rsidRDefault="000E32EA" w:rsidP="003144CD">
      <w:pPr>
        <w:numPr>
          <w:ilvl w:val="0"/>
          <w:numId w:val="23"/>
        </w:numPr>
        <w:spacing w:after="0"/>
        <w:jc w:val="both"/>
        <w:rPr>
          <w:rFonts w:ascii="Times New Roman" w:hAnsi="Times New Roman" w:cs="Times New Roman"/>
          <w:sz w:val="24"/>
          <w:lang w:val="fr-SN"/>
        </w:rPr>
      </w:pPr>
      <w:r w:rsidRPr="00895A32">
        <w:rPr>
          <w:rFonts w:ascii="Times New Roman" w:hAnsi="Times New Roman" w:cs="Times New Roman"/>
          <w:sz w:val="24"/>
          <w:lang w:val="fr-SN"/>
        </w:rPr>
        <w:t>Atelier ou réunion de restitution et validation ;</w:t>
      </w:r>
    </w:p>
    <w:p w14:paraId="12215050" w14:textId="77777777" w:rsidR="000E32EA" w:rsidRPr="00895A32" w:rsidRDefault="000E32EA" w:rsidP="000E32EA">
      <w:pPr>
        <w:numPr>
          <w:ilvl w:val="0"/>
          <w:numId w:val="23"/>
        </w:numPr>
        <w:spacing w:after="120"/>
        <w:jc w:val="both"/>
        <w:rPr>
          <w:rFonts w:ascii="Times New Roman" w:hAnsi="Times New Roman" w:cs="Times New Roman"/>
          <w:sz w:val="24"/>
          <w:lang w:val="fr-SN"/>
        </w:rPr>
      </w:pPr>
      <w:r w:rsidRPr="00895A32">
        <w:rPr>
          <w:rFonts w:ascii="Times New Roman" w:hAnsi="Times New Roman" w:cs="Times New Roman"/>
          <w:sz w:val="24"/>
          <w:lang w:val="fr-SN"/>
        </w:rPr>
        <w:t>Production du rapport final et des supports de capitalisation.</w:t>
      </w:r>
    </w:p>
    <w:p w14:paraId="2312C3C3" w14:textId="77777777" w:rsidR="00C758E7" w:rsidRPr="00895A32" w:rsidRDefault="007A7F84" w:rsidP="003144CD">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V</w:t>
      </w:r>
      <w:r w:rsidR="00EB3881" w:rsidRPr="00895A32">
        <w:rPr>
          <w:rFonts w:ascii="Times New Roman" w:hAnsi="Times New Roman" w:cs="Times New Roman"/>
          <w:b/>
          <w:sz w:val="24"/>
          <w:lang w:val="fr-SN"/>
        </w:rPr>
        <w:t>I</w:t>
      </w:r>
      <w:r w:rsidR="009A5216" w:rsidRPr="00895A32">
        <w:rPr>
          <w:rFonts w:ascii="Times New Roman" w:hAnsi="Times New Roman" w:cs="Times New Roman"/>
          <w:b/>
          <w:sz w:val="24"/>
          <w:lang w:val="fr-SN"/>
        </w:rPr>
        <w:t>I</w:t>
      </w:r>
      <w:r w:rsidR="000E32EA" w:rsidRPr="00895A32">
        <w:rPr>
          <w:rFonts w:ascii="Times New Roman" w:hAnsi="Times New Roman" w:cs="Times New Roman"/>
          <w:b/>
          <w:sz w:val="24"/>
          <w:lang w:val="fr-SN"/>
        </w:rPr>
        <w:t>I</w:t>
      </w:r>
      <w:r w:rsidRPr="00895A32">
        <w:rPr>
          <w:rFonts w:ascii="Times New Roman" w:hAnsi="Times New Roman" w:cs="Times New Roman"/>
          <w:b/>
          <w:sz w:val="24"/>
          <w:lang w:val="fr-SN"/>
        </w:rPr>
        <w:t>. LIVRABLES</w:t>
      </w:r>
      <w:r w:rsidR="000E32EA" w:rsidRPr="00895A32">
        <w:rPr>
          <w:rFonts w:ascii="Times New Roman" w:hAnsi="Times New Roman" w:cs="Times New Roman"/>
          <w:b/>
          <w:sz w:val="24"/>
          <w:lang w:val="fr-SN"/>
        </w:rPr>
        <w:t xml:space="preserve"> ATTENDUS</w:t>
      </w:r>
    </w:p>
    <w:p w14:paraId="21ECDA3F"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de démarrage (note méthodologique et outils validés) ;</w:t>
      </w:r>
    </w:p>
    <w:p w14:paraId="167D6487"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Base de données nettoyée et documentée ;</w:t>
      </w:r>
    </w:p>
    <w:p w14:paraId="63864703"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provisoire d’évaluation finale ;</w:t>
      </w:r>
    </w:p>
    <w:p w14:paraId="315F323B" w14:textId="77777777" w:rsidR="000E32EA" w:rsidRPr="00895A32"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Rapport final en français incluant annexes ;</w:t>
      </w:r>
    </w:p>
    <w:p w14:paraId="2C16C9BE" w14:textId="353381D6" w:rsidR="000E32EA" w:rsidRDefault="000E32EA"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Présentation PowerPoint de restitution ;</w:t>
      </w:r>
    </w:p>
    <w:p w14:paraId="1408AD89" w14:textId="323FFB36" w:rsidR="002F0288" w:rsidRPr="00533EF9" w:rsidRDefault="002F0288" w:rsidP="000E32EA">
      <w:pPr>
        <w:pStyle w:val="Paragraphedeliste"/>
        <w:numPr>
          <w:ilvl w:val="0"/>
          <w:numId w:val="24"/>
        </w:numPr>
        <w:jc w:val="both"/>
        <w:rPr>
          <w:rFonts w:ascii="Times New Roman" w:hAnsi="Times New Roman" w:cs="Times New Roman"/>
          <w:sz w:val="24"/>
          <w:lang w:val="fr-SN"/>
        </w:rPr>
      </w:pPr>
      <w:r w:rsidRPr="00533EF9">
        <w:rPr>
          <w:rFonts w:ascii="Times New Roman" w:hAnsi="Times New Roman" w:cs="Times New Roman"/>
          <w:sz w:val="24"/>
          <w:lang w:val="fr-SN"/>
        </w:rPr>
        <w:t>Production d’un résumé de l'évaluation finale suivant le Template de l’AFD qui sera soumis au consultant.</w:t>
      </w:r>
    </w:p>
    <w:p w14:paraId="7E869A6B" w14:textId="797CA615" w:rsidR="00A7098E" w:rsidRPr="00895A32" w:rsidRDefault="00A7098E" w:rsidP="000E32EA">
      <w:pPr>
        <w:pStyle w:val="Paragraphedeliste"/>
        <w:numPr>
          <w:ilvl w:val="0"/>
          <w:numId w:val="24"/>
        </w:numPr>
        <w:jc w:val="both"/>
        <w:rPr>
          <w:rFonts w:ascii="Times New Roman" w:hAnsi="Times New Roman" w:cs="Times New Roman"/>
          <w:sz w:val="24"/>
          <w:lang w:val="fr-SN"/>
        </w:rPr>
      </w:pPr>
      <w:r w:rsidRPr="00895A32">
        <w:rPr>
          <w:rFonts w:ascii="Times New Roman" w:hAnsi="Times New Roman" w:cs="Times New Roman"/>
          <w:sz w:val="24"/>
          <w:lang w:val="fr-SN"/>
        </w:rPr>
        <w:t xml:space="preserve">Annexe transcription des entretiens </w:t>
      </w:r>
    </w:p>
    <w:p w14:paraId="0CDEE486" w14:textId="77777777" w:rsidR="00C758E7" w:rsidRPr="00895A32" w:rsidRDefault="000E32EA" w:rsidP="00E734E6">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I</w:t>
      </w:r>
      <w:r w:rsidR="009A5216" w:rsidRPr="00895A32">
        <w:rPr>
          <w:rFonts w:ascii="Times New Roman" w:hAnsi="Times New Roman" w:cs="Times New Roman"/>
          <w:b/>
          <w:sz w:val="24"/>
          <w:lang w:val="fr-SN"/>
        </w:rPr>
        <w:t>X</w:t>
      </w:r>
      <w:r w:rsidR="007A7F84" w:rsidRPr="00895A32">
        <w:rPr>
          <w:rFonts w:ascii="Times New Roman" w:hAnsi="Times New Roman" w:cs="Times New Roman"/>
          <w:b/>
          <w:sz w:val="24"/>
          <w:lang w:val="fr-SN"/>
        </w:rPr>
        <w:t>. DURÉE</w:t>
      </w:r>
      <w:r w:rsidRPr="00895A32">
        <w:rPr>
          <w:rFonts w:ascii="Times New Roman" w:hAnsi="Times New Roman" w:cs="Times New Roman"/>
          <w:b/>
          <w:sz w:val="24"/>
          <w:lang w:val="fr-SN"/>
        </w:rPr>
        <w:t xml:space="preserve"> DE LA MISSION</w:t>
      </w:r>
    </w:p>
    <w:p w14:paraId="5DF1AC0A" w14:textId="0D8A0F55" w:rsidR="00C758E7" w:rsidRPr="00895A32" w:rsidRDefault="000E32EA" w:rsidP="79985F1F">
      <w:pPr>
        <w:spacing w:after="12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 xml:space="preserve">La durée totale de la mission est estimée à </w:t>
      </w:r>
      <w:r w:rsidR="00676B5D" w:rsidRPr="79985F1F">
        <w:rPr>
          <w:rFonts w:ascii="Times New Roman" w:hAnsi="Times New Roman" w:cs="Times New Roman"/>
          <w:b/>
          <w:bCs/>
          <w:sz w:val="24"/>
          <w:szCs w:val="24"/>
          <w:lang w:val="fr-SN"/>
        </w:rPr>
        <w:t>45</w:t>
      </w:r>
      <w:r w:rsidRPr="79985F1F">
        <w:rPr>
          <w:rFonts w:ascii="Times New Roman" w:hAnsi="Times New Roman" w:cs="Times New Roman"/>
          <w:b/>
          <w:bCs/>
          <w:sz w:val="24"/>
          <w:szCs w:val="24"/>
          <w:lang w:val="fr-SN"/>
        </w:rPr>
        <w:t xml:space="preserve"> jours </w:t>
      </w:r>
      <w:r w:rsidR="0094026B" w:rsidRPr="79985F1F">
        <w:rPr>
          <w:rFonts w:ascii="Times New Roman" w:hAnsi="Times New Roman" w:cs="Times New Roman"/>
          <w:b/>
          <w:bCs/>
          <w:sz w:val="24"/>
          <w:szCs w:val="24"/>
          <w:lang w:val="fr-SN"/>
        </w:rPr>
        <w:t>calendaires</w:t>
      </w:r>
      <w:r w:rsidR="00197435" w:rsidRPr="79985F1F">
        <w:rPr>
          <w:rFonts w:ascii="Times New Roman" w:hAnsi="Times New Roman" w:cs="Times New Roman"/>
          <w:b/>
          <w:bCs/>
          <w:sz w:val="24"/>
          <w:szCs w:val="24"/>
          <w:lang w:val="fr-SN"/>
        </w:rPr>
        <w:t>,</w:t>
      </w:r>
      <w:r w:rsidRPr="79985F1F">
        <w:rPr>
          <w:rFonts w:ascii="Times New Roman" w:hAnsi="Times New Roman" w:cs="Times New Roman"/>
          <w:sz w:val="24"/>
          <w:szCs w:val="24"/>
          <w:lang w:val="fr-SN"/>
        </w:rPr>
        <w:t xml:space="preserve"> incluant la collecte de données, l’analyse, la restitution et la finalisation des livrables.</w:t>
      </w:r>
    </w:p>
    <w:p w14:paraId="1B61E0CA" w14:textId="77777777" w:rsidR="000E32EA" w:rsidRPr="00895A32" w:rsidRDefault="000E32EA" w:rsidP="00E734E6">
      <w:pPr>
        <w:spacing w:after="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 PROFIL DU CONSULTANT OU DU CABINET</w:t>
      </w:r>
    </w:p>
    <w:p w14:paraId="14F9611B" w14:textId="6EF68BFD" w:rsidR="00DC0ED6" w:rsidRPr="00895A32" w:rsidRDefault="00DC0ED6" w:rsidP="63C7653A">
      <w:pPr>
        <w:pStyle w:val="Paragraphedeliste"/>
        <w:numPr>
          <w:ilvl w:val="0"/>
          <w:numId w:val="24"/>
        </w:numPr>
        <w:tabs>
          <w:tab w:val="clear" w:pos="720"/>
          <w:tab w:val="num" w:pos="567"/>
        </w:tabs>
        <w:jc w:val="both"/>
        <w:rPr>
          <w:rFonts w:ascii="Times New Roman" w:hAnsi="Times New Roman" w:cs="Times New Roman"/>
          <w:sz w:val="24"/>
          <w:szCs w:val="24"/>
          <w:lang w:val="fr-SN"/>
        </w:rPr>
      </w:pPr>
      <w:r w:rsidRPr="18D81B84">
        <w:rPr>
          <w:rFonts w:ascii="Times New Roman" w:hAnsi="Times New Roman" w:cs="Times New Roman"/>
          <w:sz w:val="24"/>
          <w:szCs w:val="24"/>
          <w:lang w:val="fr-SN"/>
        </w:rPr>
        <w:t>Master ou PhD en santé publique, sociologie, genre ou évaluation</w:t>
      </w:r>
      <w:r w:rsidR="2EA15AE0" w:rsidRPr="18D81B84">
        <w:rPr>
          <w:rFonts w:ascii="Times New Roman" w:hAnsi="Times New Roman" w:cs="Times New Roman"/>
          <w:sz w:val="24"/>
          <w:szCs w:val="24"/>
          <w:lang w:val="fr-SN"/>
        </w:rPr>
        <w:t xml:space="preserve"> pour les chefs de mission</w:t>
      </w:r>
      <w:r w:rsidRPr="18D81B84">
        <w:rPr>
          <w:rFonts w:ascii="Times New Roman" w:hAnsi="Times New Roman" w:cs="Times New Roman"/>
          <w:sz w:val="24"/>
          <w:szCs w:val="24"/>
          <w:lang w:val="fr-SN"/>
        </w:rPr>
        <w:t>.</w:t>
      </w:r>
    </w:p>
    <w:p w14:paraId="3E0EF35E" w14:textId="74C99F42" w:rsidR="00DC0ED6" w:rsidRPr="00895A32" w:rsidRDefault="00DC0ED6" w:rsidP="00F80E1F">
      <w:pPr>
        <w:pStyle w:val="Paragraphedeliste"/>
        <w:numPr>
          <w:ilvl w:val="0"/>
          <w:numId w:val="24"/>
        </w:numPr>
        <w:tabs>
          <w:tab w:val="clear" w:pos="720"/>
          <w:tab w:val="num" w:pos="567"/>
        </w:tabs>
        <w:jc w:val="both"/>
        <w:rPr>
          <w:rFonts w:ascii="Times New Roman" w:hAnsi="Times New Roman" w:cs="Times New Roman"/>
          <w:sz w:val="24"/>
          <w:lang w:val="fr-SN"/>
        </w:rPr>
      </w:pPr>
      <w:r w:rsidRPr="00895A32">
        <w:rPr>
          <w:rFonts w:ascii="Times New Roman" w:hAnsi="Times New Roman" w:cs="Times New Roman"/>
          <w:b/>
          <w:sz w:val="24"/>
          <w:lang w:val="fr-SN"/>
        </w:rPr>
        <w:t>Minimum 7</w:t>
      </w:r>
      <w:r w:rsidRPr="00895A32">
        <w:rPr>
          <w:rFonts w:ascii="Times New Roman" w:hAnsi="Times New Roman" w:cs="Times New Roman"/>
          <w:sz w:val="24"/>
          <w:lang w:val="fr-SN"/>
        </w:rPr>
        <w:t xml:space="preserve"> ans d’expérience en évaluation de projets DSSR/VBG/</w:t>
      </w:r>
      <w:r w:rsidR="00E1714F" w:rsidRPr="00895A32">
        <w:rPr>
          <w:rFonts w:ascii="Times New Roman" w:hAnsi="Times New Roman" w:cs="Times New Roman"/>
          <w:sz w:val="24"/>
          <w:lang w:val="fr-SN"/>
        </w:rPr>
        <w:t>MSF</w:t>
      </w:r>
      <w:r w:rsidRPr="00895A32">
        <w:rPr>
          <w:rFonts w:ascii="Times New Roman" w:hAnsi="Times New Roman" w:cs="Times New Roman"/>
          <w:sz w:val="24"/>
          <w:lang w:val="fr-SN"/>
        </w:rPr>
        <w:t>.</w:t>
      </w:r>
    </w:p>
    <w:p w14:paraId="5E9B3D94" w14:textId="77777777" w:rsidR="00DC0ED6" w:rsidRPr="00895A32" w:rsidRDefault="00DC0ED6" w:rsidP="00F80E1F">
      <w:pPr>
        <w:pStyle w:val="Paragraphedeliste"/>
        <w:numPr>
          <w:ilvl w:val="0"/>
          <w:numId w:val="24"/>
        </w:numPr>
        <w:tabs>
          <w:tab w:val="clear" w:pos="720"/>
          <w:tab w:val="num" w:pos="567"/>
        </w:tabs>
        <w:jc w:val="both"/>
        <w:rPr>
          <w:rFonts w:ascii="Times New Roman" w:hAnsi="Times New Roman" w:cs="Times New Roman"/>
          <w:sz w:val="24"/>
          <w:lang w:val="fr-SN"/>
        </w:rPr>
      </w:pPr>
      <w:r w:rsidRPr="00895A32">
        <w:rPr>
          <w:rFonts w:ascii="Times New Roman" w:hAnsi="Times New Roman" w:cs="Times New Roman"/>
          <w:sz w:val="24"/>
          <w:lang w:val="fr-SN"/>
        </w:rPr>
        <w:t>Expertise démontrée en normes sociales, approche communautaire, analyse institutionnelle.</w:t>
      </w:r>
    </w:p>
    <w:p w14:paraId="04964E35" w14:textId="77777777" w:rsidR="00DC0ED6" w:rsidRPr="00895A32" w:rsidRDefault="00DC0ED6" w:rsidP="00F80E1F">
      <w:pPr>
        <w:pStyle w:val="Paragraphedeliste"/>
        <w:numPr>
          <w:ilvl w:val="0"/>
          <w:numId w:val="24"/>
        </w:numPr>
        <w:tabs>
          <w:tab w:val="clear" w:pos="720"/>
          <w:tab w:val="num" w:pos="567"/>
        </w:tabs>
        <w:jc w:val="both"/>
        <w:rPr>
          <w:rFonts w:ascii="Times New Roman" w:hAnsi="Times New Roman" w:cs="Times New Roman"/>
          <w:sz w:val="24"/>
          <w:lang w:val="fr-SN"/>
        </w:rPr>
      </w:pPr>
      <w:r w:rsidRPr="00895A32">
        <w:rPr>
          <w:rFonts w:ascii="Times New Roman" w:hAnsi="Times New Roman" w:cs="Times New Roman"/>
          <w:sz w:val="24"/>
          <w:lang w:val="fr-SN"/>
        </w:rPr>
        <w:t>Expérience dans les projets financés par l’AFD (atout).</w:t>
      </w:r>
    </w:p>
    <w:p w14:paraId="1542E8E6" w14:textId="592F2433" w:rsidR="00DC0ED6" w:rsidRPr="00895A32" w:rsidRDefault="00DC0ED6" w:rsidP="301CABF7">
      <w:pPr>
        <w:pStyle w:val="Paragraphedeliste"/>
        <w:numPr>
          <w:ilvl w:val="0"/>
          <w:numId w:val="24"/>
        </w:numPr>
        <w:tabs>
          <w:tab w:val="clear" w:pos="720"/>
          <w:tab w:val="num" w:pos="567"/>
        </w:tabs>
        <w:jc w:val="both"/>
        <w:rPr>
          <w:rFonts w:ascii="Times New Roman" w:hAnsi="Times New Roman" w:cs="Times New Roman"/>
          <w:sz w:val="24"/>
          <w:szCs w:val="24"/>
          <w:lang w:val="fr-SN"/>
        </w:rPr>
      </w:pPr>
      <w:r w:rsidRPr="18D81B84">
        <w:rPr>
          <w:rFonts w:ascii="Times New Roman" w:hAnsi="Times New Roman" w:cs="Times New Roman"/>
          <w:sz w:val="24"/>
          <w:szCs w:val="24"/>
          <w:lang w:val="fr-SN"/>
        </w:rPr>
        <w:t>Connaissance du contexte socioculturel sénégalais</w:t>
      </w:r>
      <w:r w:rsidR="5CB95726" w:rsidRPr="18D81B84">
        <w:rPr>
          <w:rFonts w:ascii="Times New Roman" w:hAnsi="Times New Roman" w:cs="Times New Roman"/>
          <w:sz w:val="24"/>
          <w:szCs w:val="24"/>
          <w:lang w:val="fr-SN"/>
        </w:rPr>
        <w:t xml:space="preserve"> particulièrement la région de Sédhiou</w:t>
      </w:r>
      <w:r w:rsidRPr="18D81B84">
        <w:rPr>
          <w:rFonts w:ascii="Times New Roman" w:hAnsi="Times New Roman" w:cs="Times New Roman"/>
          <w:sz w:val="24"/>
          <w:szCs w:val="24"/>
          <w:lang w:val="fr-SN"/>
        </w:rPr>
        <w:t>.</w:t>
      </w:r>
    </w:p>
    <w:p w14:paraId="42ED8863" w14:textId="03020316" w:rsidR="00DC0ED6" w:rsidRPr="00895A32" w:rsidRDefault="00DC0ED6" w:rsidP="00F80E1F">
      <w:pPr>
        <w:pStyle w:val="Paragraphedeliste"/>
        <w:numPr>
          <w:ilvl w:val="0"/>
          <w:numId w:val="24"/>
        </w:numPr>
        <w:tabs>
          <w:tab w:val="clear" w:pos="720"/>
          <w:tab w:val="num" w:pos="567"/>
        </w:tabs>
        <w:jc w:val="both"/>
        <w:rPr>
          <w:rFonts w:ascii="Times New Roman" w:hAnsi="Times New Roman" w:cs="Times New Roman"/>
          <w:sz w:val="24"/>
          <w:lang w:val="fr-SN"/>
        </w:rPr>
      </w:pPr>
      <w:r w:rsidRPr="00895A32">
        <w:rPr>
          <w:rFonts w:ascii="Times New Roman" w:hAnsi="Times New Roman" w:cs="Times New Roman"/>
          <w:sz w:val="24"/>
          <w:lang w:val="fr-SN"/>
        </w:rPr>
        <w:t xml:space="preserve">Compétences en analyse de systèmes de santé (espaces jeunes, prise en charge </w:t>
      </w:r>
      <w:r w:rsidR="00E1714F" w:rsidRPr="00895A32">
        <w:rPr>
          <w:rFonts w:ascii="Times New Roman" w:hAnsi="Times New Roman" w:cs="Times New Roman"/>
          <w:sz w:val="24"/>
          <w:lang w:val="fr-SN"/>
        </w:rPr>
        <w:t>MSF</w:t>
      </w:r>
      <w:r w:rsidRPr="00895A32">
        <w:rPr>
          <w:rFonts w:ascii="Times New Roman" w:hAnsi="Times New Roman" w:cs="Times New Roman"/>
          <w:sz w:val="24"/>
          <w:lang w:val="fr-SN"/>
        </w:rPr>
        <w:t>).</w:t>
      </w:r>
    </w:p>
    <w:p w14:paraId="3D650B1B" w14:textId="488902BA" w:rsidR="005470F5" w:rsidRPr="002F0288" w:rsidRDefault="00DC0ED6" w:rsidP="79985F1F">
      <w:pPr>
        <w:pStyle w:val="Paragraphedeliste"/>
        <w:numPr>
          <w:ilvl w:val="0"/>
          <w:numId w:val="24"/>
        </w:numPr>
        <w:tabs>
          <w:tab w:val="clear" w:pos="720"/>
          <w:tab w:val="num" w:pos="567"/>
        </w:tabs>
        <w:spacing w:after="0" w:line="360" w:lineRule="auto"/>
        <w:jc w:val="both"/>
        <w:rPr>
          <w:rFonts w:ascii="Times New Roman" w:hAnsi="Times New Roman" w:cs="Times New Roman"/>
          <w:b/>
          <w:bCs/>
          <w:sz w:val="24"/>
          <w:szCs w:val="24"/>
          <w:lang w:val="fr-SN"/>
        </w:rPr>
      </w:pPr>
      <w:r w:rsidRPr="79985F1F">
        <w:rPr>
          <w:rFonts w:ascii="Times New Roman" w:hAnsi="Times New Roman" w:cs="Times New Roman"/>
          <w:sz w:val="24"/>
          <w:szCs w:val="24"/>
          <w:lang w:val="fr-SN"/>
        </w:rPr>
        <w:t>Maîtrise français et capacité à travailler avec interprètes locaux (mandingue, wolof, peul)</w:t>
      </w:r>
    </w:p>
    <w:p w14:paraId="4B3A7CB3" w14:textId="77777777" w:rsidR="002F0288" w:rsidRPr="00895A32" w:rsidRDefault="002F0288" w:rsidP="002F0288">
      <w:pPr>
        <w:pStyle w:val="Paragraphedeliste"/>
        <w:spacing w:after="0" w:line="360" w:lineRule="auto"/>
        <w:jc w:val="both"/>
        <w:rPr>
          <w:rFonts w:ascii="Times New Roman" w:hAnsi="Times New Roman" w:cs="Times New Roman"/>
          <w:b/>
          <w:bCs/>
          <w:sz w:val="24"/>
          <w:szCs w:val="24"/>
          <w:lang w:val="fr-SN"/>
        </w:rPr>
      </w:pPr>
    </w:p>
    <w:p w14:paraId="6F8CA8FE" w14:textId="59337219" w:rsidR="005470F5" w:rsidRPr="00895A32" w:rsidRDefault="005470F5" w:rsidP="79985F1F">
      <w:pPr>
        <w:tabs>
          <w:tab w:val="num" w:pos="567"/>
        </w:tabs>
        <w:spacing w:after="0" w:line="360" w:lineRule="auto"/>
        <w:jc w:val="both"/>
        <w:rPr>
          <w:rFonts w:ascii="Times New Roman" w:hAnsi="Times New Roman" w:cs="Times New Roman"/>
          <w:b/>
          <w:bCs/>
          <w:sz w:val="24"/>
          <w:szCs w:val="24"/>
          <w:lang w:val="fr-SN"/>
        </w:rPr>
      </w:pPr>
      <w:r w:rsidRPr="79985F1F">
        <w:rPr>
          <w:rFonts w:ascii="Times New Roman" w:hAnsi="Times New Roman" w:cs="Times New Roman"/>
          <w:b/>
          <w:bCs/>
          <w:sz w:val="24"/>
          <w:szCs w:val="24"/>
          <w:lang w:val="fr-SN"/>
        </w:rPr>
        <w:t>X</w:t>
      </w:r>
      <w:r w:rsidR="009A5216" w:rsidRPr="79985F1F">
        <w:rPr>
          <w:rFonts w:ascii="Times New Roman" w:hAnsi="Times New Roman" w:cs="Times New Roman"/>
          <w:b/>
          <w:bCs/>
          <w:sz w:val="24"/>
          <w:szCs w:val="24"/>
          <w:lang w:val="fr-SN"/>
        </w:rPr>
        <w:t>I</w:t>
      </w:r>
      <w:r w:rsidRPr="79985F1F">
        <w:rPr>
          <w:rFonts w:ascii="Times New Roman" w:hAnsi="Times New Roman" w:cs="Times New Roman"/>
          <w:b/>
          <w:bCs/>
          <w:sz w:val="24"/>
          <w:szCs w:val="24"/>
          <w:lang w:val="fr-SN"/>
        </w:rPr>
        <w:t>. MODALITÉS DE SOUMISSION ET DE SÉLECTION</w:t>
      </w:r>
    </w:p>
    <w:p w14:paraId="023C048D" w14:textId="77777777" w:rsidR="005470F5" w:rsidRPr="00895A32" w:rsidRDefault="005470F5" w:rsidP="79985F1F">
      <w:pPr>
        <w:spacing w:after="0"/>
        <w:rPr>
          <w:rFonts w:ascii="Times New Roman" w:hAnsi="Times New Roman" w:cs="Times New Roman"/>
          <w:sz w:val="24"/>
          <w:szCs w:val="24"/>
          <w:lang w:val="fr-SN"/>
        </w:rPr>
      </w:pPr>
      <w:r w:rsidRPr="79985F1F">
        <w:rPr>
          <w:rFonts w:ascii="Times New Roman" w:hAnsi="Times New Roman" w:cs="Times New Roman"/>
          <w:sz w:val="24"/>
          <w:szCs w:val="24"/>
          <w:lang w:val="fr-SN"/>
        </w:rPr>
        <w:t>Les consultants intéressés devront soumettre :</w:t>
      </w:r>
    </w:p>
    <w:p w14:paraId="53873478" w14:textId="77777777" w:rsidR="005470F5" w:rsidRPr="00895A32" w:rsidRDefault="005470F5" w:rsidP="4B02F1CE">
      <w:pPr>
        <w:numPr>
          <w:ilvl w:val="0"/>
          <w:numId w:val="26"/>
        </w:numPr>
        <w:spacing w:after="0"/>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Une offre technique </w:t>
      </w:r>
      <w:r w:rsidR="001803BC" w:rsidRPr="00895A32">
        <w:rPr>
          <w:rFonts w:ascii="Times New Roman" w:hAnsi="Times New Roman" w:cs="Times New Roman"/>
          <w:sz w:val="24"/>
          <w:szCs w:val="24"/>
          <w:lang w:val="fr-SN"/>
        </w:rPr>
        <w:t>détaillée format</w:t>
      </w:r>
      <w:r w:rsidR="1DE757D7" w:rsidRPr="00895A32">
        <w:rPr>
          <w:rFonts w:ascii="Times New Roman" w:hAnsi="Times New Roman" w:cs="Times New Roman"/>
          <w:sz w:val="24"/>
          <w:szCs w:val="24"/>
          <w:lang w:val="fr-SN"/>
        </w:rPr>
        <w:t xml:space="preserve"> PDF </w:t>
      </w:r>
      <w:r w:rsidRPr="00895A32">
        <w:rPr>
          <w:rFonts w:ascii="Times New Roman" w:hAnsi="Times New Roman" w:cs="Times New Roman"/>
          <w:sz w:val="24"/>
          <w:szCs w:val="24"/>
          <w:lang w:val="fr-SN"/>
        </w:rPr>
        <w:t>;</w:t>
      </w:r>
    </w:p>
    <w:p w14:paraId="04F4AFA0" w14:textId="77777777" w:rsidR="005470F5" w:rsidRPr="00895A32" w:rsidRDefault="005470F5" w:rsidP="4B02F1CE">
      <w:pPr>
        <w:numPr>
          <w:ilvl w:val="0"/>
          <w:numId w:val="26"/>
        </w:numPr>
        <w:spacing w:after="0"/>
        <w:rPr>
          <w:rFonts w:ascii="Times New Roman" w:hAnsi="Times New Roman" w:cs="Times New Roman"/>
          <w:sz w:val="24"/>
          <w:szCs w:val="24"/>
          <w:lang w:val="fr-SN"/>
        </w:rPr>
      </w:pPr>
      <w:r w:rsidRPr="00895A32">
        <w:rPr>
          <w:rFonts w:ascii="Times New Roman" w:hAnsi="Times New Roman" w:cs="Times New Roman"/>
          <w:sz w:val="24"/>
          <w:szCs w:val="24"/>
          <w:lang w:val="fr-SN"/>
        </w:rPr>
        <w:t xml:space="preserve">Une offre financière </w:t>
      </w:r>
      <w:r w:rsidR="001803BC" w:rsidRPr="00895A32">
        <w:rPr>
          <w:rFonts w:ascii="Times New Roman" w:hAnsi="Times New Roman" w:cs="Times New Roman"/>
          <w:sz w:val="24"/>
          <w:szCs w:val="24"/>
          <w:lang w:val="fr-SN"/>
        </w:rPr>
        <w:t>distincte Format</w:t>
      </w:r>
      <w:r w:rsidR="1D993FD6" w:rsidRPr="00895A32">
        <w:rPr>
          <w:rFonts w:ascii="Times New Roman" w:hAnsi="Times New Roman" w:cs="Times New Roman"/>
          <w:sz w:val="24"/>
          <w:szCs w:val="24"/>
          <w:lang w:val="fr-SN"/>
        </w:rPr>
        <w:t xml:space="preserve"> PDF et Excel </w:t>
      </w:r>
      <w:r w:rsidRPr="00895A32">
        <w:rPr>
          <w:rFonts w:ascii="Times New Roman" w:hAnsi="Times New Roman" w:cs="Times New Roman"/>
          <w:sz w:val="24"/>
          <w:szCs w:val="24"/>
          <w:lang w:val="fr-SN"/>
        </w:rPr>
        <w:t>;</w:t>
      </w:r>
    </w:p>
    <w:p w14:paraId="3A0230F1" w14:textId="77777777" w:rsidR="005470F5" w:rsidRPr="00895A32" w:rsidRDefault="005470F5" w:rsidP="003144CD">
      <w:pPr>
        <w:numPr>
          <w:ilvl w:val="0"/>
          <w:numId w:val="26"/>
        </w:numPr>
        <w:spacing w:after="60"/>
        <w:rPr>
          <w:rFonts w:ascii="Times New Roman" w:hAnsi="Times New Roman" w:cs="Times New Roman"/>
          <w:sz w:val="24"/>
          <w:lang w:val="fr-SN"/>
        </w:rPr>
      </w:pPr>
      <w:r w:rsidRPr="00895A32">
        <w:rPr>
          <w:rFonts w:ascii="Times New Roman" w:hAnsi="Times New Roman" w:cs="Times New Roman"/>
          <w:sz w:val="24"/>
          <w:lang w:val="fr-SN"/>
        </w:rPr>
        <w:t>Les CV des experts clés.</w:t>
      </w:r>
    </w:p>
    <w:p w14:paraId="011C60A7" w14:textId="202BA0F8" w:rsidR="009E6D2C" w:rsidRPr="00895A32" w:rsidRDefault="005470F5" w:rsidP="2FB334FA">
      <w:pPr>
        <w:spacing w:after="60"/>
        <w:jc w:val="both"/>
        <w:rPr>
          <w:rFonts w:ascii="Times New Roman" w:hAnsi="Times New Roman" w:cs="Times New Roman"/>
          <w:sz w:val="24"/>
          <w:szCs w:val="24"/>
          <w:lang w:val="fr-SN"/>
        </w:rPr>
      </w:pPr>
      <w:r w:rsidRPr="18D81B84">
        <w:rPr>
          <w:rFonts w:ascii="Times New Roman" w:hAnsi="Times New Roman" w:cs="Times New Roman"/>
          <w:sz w:val="24"/>
          <w:szCs w:val="24"/>
          <w:lang w:val="fr-SN"/>
        </w:rPr>
        <w:t xml:space="preserve">La sélection se fera sur la base de la qualité de la proposition </w:t>
      </w:r>
      <w:r w:rsidR="184212BD" w:rsidRPr="18D81B84">
        <w:rPr>
          <w:rFonts w:ascii="Times New Roman" w:hAnsi="Times New Roman" w:cs="Times New Roman"/>
          <w:sz w:val="24"/>
          <w:szCs w:val="24"/>
          <w:lang w:val="fr-SN"/>
        </w:rPr>
        <w:t xml:space="preserve">technique (notée sur 100 points) </w:t>
      </w:r>
      <w:r w:rsidRPr="18D81B84">
        <w:rPr>
          <w:rFonts w:ascii="Times New Roman" w:hAnsi="Times New Roman" w:cs="Times New Roman"/>
          <w:sz w:val="24"/>
          <w:szCs w:val="24"/>
          <w:lang w:val="fr-SN"/>
        </w:rPr>
        <w:t>et de la compétitivité financière</w:t>
      </w:r>
      <w:r w:rsidR="6C44ADCA" w:rsidRPr="18D81B84">
        <w:rPr>
          <w:rFonts w:ascii="Times New Roman" w:hAnsi="Times New Roman" w:cs="Times New Roman"/>
          <w:sz w:val="24"/>
          <w:szCs w:val="24"/>
          <w:lang w:val="fr-SN"/>
        </w:rPr>
        <w:t xml:space="preserve"> de l’offre (notée sur 100)</w:t>
      </w:r>
      <w:r w:rsidRPr="18D81B84">
        <w:rPr>
          <w:rFonts w:ascii="Times New Roman" w:hAnsi="Times New Roman" w:cs="Times New Roman"/>
          <w:sz w:val="24"/>
          <w:szCs w:val="24"/>
          <w:lang w:val="fr-SN"/>
        </w:rPr>
        <w:t>, selon une grille de notation définie par Amref Health Africa</w:t>
      </w:r>
      <w:r w:rsidR="00C865E1" w:rsidRPr="18D81B84">
        <w:rPr>
          <w:rFonts w:ascii="Times New Roman" w:hAnsi="Times New Roman" w:cs="Times New Roman"/>
          <w:sz w:val="24"/>
          <w:szCs w:val="24"/>
          <w:lang w:val="fr-SN"/>
        </w:rPr>
        <w:t xml:space="preserve"> (voir </w:t>
      </w:r>
      <w:r w:rsidR="00C865E1" w:rsidRPr="18D81B84">
        <w:rPr>
          <w:rFonts w:ascii="Times New Roman" w:hAnsi="Times New Roman" w:cs="Times New Roman"/>
          <w:b/>
          <w:bCs/>
          <w:sz w:val="24"/>
          <w:szCs w:val="24"/>
          <w:lang w:val="fr-SN"/>
        </w:rPr>
        <w:t>Annexe</w:t>
      </w:r>
      <w:r w:rsidR="00C865E1" w:rsidRPr="18D81B84">
        <w:rPr>
          <w:rFonts w:ascii="Times New Roman" w:hAnsi="Times New Roman" w:cs="Times New Roman"/>
          <w:sz w:val="24"/>
          <w:szCs w:val="24"/>
          <w:lang w:val="fr-SN"/>
        </w:rPr>
        <w:t>)</w:t>
      </w:r>
    </w:p>
    <w:p w14:paraId="38B484A4" w14:textId="05909CE7" w:rsidR="00124586" w:rsidRPr="00895A32" w:rsidRDefault="00E734E6" w:rsidP="79985F1F">
      <w:pPr>
        <w:spacing w:after="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 xml:space="preserve">La proposition ayant obtenu le maximum de points sera retenue pour la réalisation de l'étude. Amref Health Africa signera un protocole d'accord avec le </w:t>
      </w:r>
      <w:r w:rsidR="61D05D4D" w:rsidRPr="79985F1F">
        <w:rPr>
          <w:rFonts w:ascii="Times New Roman" w:hAnsi="Times New Roman" w:cs="Times New Roman"/>
          <w:sz w:val="24"/>
          <w:szCs w:val="24"/>
          <w:lang w:val="fr-SN"/>
        </w:rPr>
        <w:t xml:space="preserve">consultant ou le </w:t>
      </w:r>
      <w:r w:rsidRPr="79985F1F">
        <w:rPr>
          <w:rFonts w:ascii="Times New Roman" w:hAnsi="Times New Roman" w:cs="Times New Roman"/>
          <w:sz w:val="24"/>
          <w:szCs w:val="24"/>
          <w:lang w:val="fr-SN"/>
        </w:rPr>
        <w:t>groupe de consultants</w:t>
      </w:r>
      <w:r w:rsidR="591E06F7" w:rsidRPr="79985F1F">
        <w:rPr>
          <w:rFonts w:ascii="Times New Roman" w:hAnsi="Times New Roman" w:cs="Times New Roman"/>
          <w:sz w:val="24"/>
          <w:szCs w:val="24"/>
          <w:lang w:val="fr-SN"/>
        </w:rPr>
        <w:t xml:space="preserve"> (cabinet)</w:t>
      </w:r>
      <w:r w:rsidRPr="79985F1F">
        <w:rPr>
          <w:rFonts w:ascii="Times New Roman" w:hAnsi="Times New Roman" w:cs="Times New Roman"/>
          <w:sz w:val="24"/>
          <w:szCs w:val="24"/>
          <w:lang w:val="fr-SN"/>
        </w:rPr>
        <w:t xml:space="preserve"> sélectionné</w:t>
      </w:r>
      <w:r w:rsidR="00FA1C43">
        <w:rPr>
          <w:rFonts w:ascii="Times New Roman" w:hAnsi="Times New Roman" w:cs="Times New Roman"/>
          <w:sz w:val="24"/>
          <w:szCs w:val="24"/>
          <w:lang w:val="fr-SN"/>
        </w:rPr>
        <w:t>.</w:t>
      </w:r>
    </w:p>
    <w:p w14:paraId="0051543C" w14:textId="77777777" w:rsidR="005470F5" w:rsidRPr="00895A32" w:rsidRDefault="005470F5" w:rsidP="009E284E">
      <w:pPr>
        <w:spacing w:before="240"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RESPONSABILITÉS D’AMREF HEALTH AFRICA</w:t>
      </w:r>
    </w:p>
    <w:p w14:paraId="4B1939C5" w14:textId="77777777" w:rsidR="00C758E7" w:rsidRPr="00895A32" w:rsidRDefault="005470F5" w:rsidP="79985F1F">
      <w:pPr>
        <w:spacing w:after="0"/>
        <w:jc w:val="both"/>
        <w:rPr>
          <w:rFonts w:ascii="Times New Roman" w:hAnsi="Times New Roman" w:cs="Times New Roman"/>
          <w:sz w:val="24"/>
          <w:szCs w:val="24"/>
          <w:lang w:val="fr-SN"/>
        </w:rPr>
      </w:pPr>
      <w:r w:rsidRPr="79985F1F">
        <w:rPr>
          <w:rFonts w:ascii="Times New Roman" w:hAnsi="Times New Roman" w:cs="Times New Roman"/>
          <w:sz w:val="24"/>
          <w:szCs w:val="24"/>
          <w:lang w:val="fr-SN"/>
        </w:rPr>
        <w:t>Amref Health Africa mettra à disposition du consultant l’ensemble des documents du projet, facilitera l’accès au terrain et aux parties prenantes, et assurera le suivi technique de la mission.</w:t>
      </w:r>
    </w:p>
    <w:p w14:paraId="21CA0858" w14:textId="77777777" w:rsidR="00671E84" w:rsidRPr="00895A32" w:rsidRDefault="00671E84" w:rsidP="009E284E">
      <w:pPr>
        <w:spacing w:before="240" w:after="120" w:line="360" w:lineRule="auto"/>
        <w:jc w:val="both"/>
        <w:rPr>
          <w:rFonts w:ascii="Times New Roman" w:hAnsi="Times New Roman" w:cs="Times New Roman"/>
          <w:b/>
          <w:sz w:val="24"/>
          <w:lang w:val="fr-SN"/>
        </w:rPr>
      </w:pPr>
      <w:r w:rsidRPr="00895A32">
        <w:rPr>
          <w:rFonts w:ascii="Times New Roman" w:hAnsi="Times New Roman" w:cs="Times New Roman"/>
          <w:b/>
          <w:sz w:val="24"/>
          <w:lang w:val="fr-SN"/>
        </w:rPr>
        <w:t>XI</w:t>
      </w:r>
      <w:r w:rsidR="009A5216" w:rsidRPr="00895A32">
        <w:rPr>
          <w:rFonts w:ascii="Times New Roman" w:hAnsi="Times New Roman" w:cs="Times New Roman"/>
          <w:b/>
          <w:sz w:val="24"/>
          <w:lang w:val="fr-SN"/>
        </w:rPr>
        <w:t>I</w:t>
      </w:r>
      <w:r w:rsidRPr="00895A32">
        <w:rPr>
          <w:rFonts w:ascii="Times New Roman" w:hAnsi="Times New Roman" w:cs="Times New Roman"/>
          <w:b/>
          <w:sz w:val="24"/>
          <w:lang w:val="fr-SN"/>
        </w:rPr>
        <w:t xml:space="preserve">I- Soumission du fichier de soumission : </w:t>
      </w:r>
    </w:p>
    <w:p w14:paraId="5EAEEEA9" w14:textId="70ED38A3" w:rsidR="00671E84" w:rsidRDefault="00671E84" w:rsidP="79985F1F">
      <w:pPr>
        <w:pStyle w:val="Default"/>
        <w:spacing w:after="60" w:line="276" w:lineRule="auto"/>
        <w:jc w:val="both"/>
        <w:rPr>
          <w:color w:val="0000FF"/>
        </w:rPr>
      </w:pPr>
      <w:r w:rsidRPr="71DAA107">
        <w:rPr>
          <w:color w:val="202020"/>
        </w:rPr>
        <w:t xml:space="preserve">La soumission se fera uniquement par email au plus tard le </w:t>
      </w:r>
      <w:r w:rsidR="00FA1C43">
        <w:rPr>
          <w:color w:val="202020"/>
        </w:rPr>
        <w:t>vendredi</w:t>
      </w:r>
      <w:r w:rsidR="00DC0ED6" w:rsidRPr="71DAA107">
        <w:rPr>
          <w:color w:val="202020"/>
        </w:rPr>
        <w:t xml:space="preserve"> </w:t>
      </w:r>
      <w:r w:rsidR="00EF1798">
        <w:rPr>
          <w:color w:val="202020"/>
        </w:rPr>
        <w:t>31</w:t>
      </w:r>
      <w:r w:rsidR="003A3733">
        <w:rPr>
          <w:color w:val="202020"/>
        </w:rPr>
        <w:t xml:space="preserve"> juillet</w:t>
      </w:r>
      <w:r w:rsidR="00FA1C43">
        <w:rPr>
          <w:color w:val="202020"/>
        </w:rPr>
        <w:t xml:space="preserve"> 2026 </w:t>
      </w:r>
      <w:r w:rsidRPr="71DAA107">
        <w:rPr>
          <w:color w:val="202020"/>
        </w:rPr>
        <w:t xml:space="preserve">à </w:t>
      </w:r>
      <w:r w:rsidR="00E362D5">
        <w:rPr>
          <w:color w:val="202020"/>
        </w:rPr>
        <w:t>15H00</w:t>
      </w:r>
      <w:r w:rsidR="00571190" w:rsidRPr="71DAA107">
        <w:rPr>
          <w:color w:val="202020"/>
        </w:rPr>
        <w:t xml:space="preserve"> </w:t>
      </w:r>
      <w:r w:rsidRPr="71DAA107">
        <w:rPr>
          <w:color w:val="202020"/>
        </w:rPr>
        <w:t>min sur l'adresse e</w:t>
      </w:r>
      <w:r w:rsidR="46157AAC" w:rsidRPr="71DAA107">
        <w:rPr>
          <w:color w:val="202020"/>
        </w:rPr>
        <w:t>-</w:t>
      </w:r>
      <w:r w:rsidRPr="71DAA107">
        <w:rPr>
          <w:color w:val="202020"/>
        </w:rPr>
        <w:t xml:space="preserve">mail suivante : </w:t>
      </w:r>
      <w:hyperlink r:id="rId11">
        <w:r w:rsidRPr="71DAA107">
          <w:rPr>
            <w:rStyle w:val="Lienhypertexte"/>
          </w:rPr>
          <w:t>procurement.wa@amref.org</w:t>
        </w:r>
      </w:hyperlink>
      <w:r w:rsidRPr="71DAA107">
        <w:rPr>
          <w:color w:val="0000FF"/>
        </w:rPr>
        <w:t xml:space="preserve">  </w:t>
      </w:r>
    </w:p>
    <w:p w14:paraId="59B2FF41" w14:textId="77777777" w:rsidR="00FA1C43" w:rsidRPr="00895A32" w:rsidRDefault="00FA1C43" w:rsidP="79985F1F">
      <w:pPr>
        <w:pStyle w:val="Default"/>
        <w:spacing w:after="60" w:line="276" w:lineRule="auto"/>
        <w:jc w:val="both"/>
        <w:rPr>
          <w:color w:val="0000FF"/>
        </w:rPr>
      </w:pPr>
    </w:p>
    <w:p w14:paraId="7806A94D" w14:textId="77777777" w:rsidR="00671E84" w:rsidRPr="00895A32" w:rsidRDefault="00671E84" w:rsidP="79985F1F">
      <w:pPr>
        <w:pStyle w:val="Default"/>
        <w:spacing w:line="276" w:lineRule="auto"/>
        <w:jc w:val="both"/>
        <w:rPr>
          <w:color w:val="202020"/>
        </w:rPr>
      </w:pPr>
      <w:r w:rsidRPr="79985F1F">
        <w:rPr>
          <w:b/>
          <w:bCs/>
          <w:color w:val="202020"/>
        </w:rPr>
        <w:t>Objet de l'e-mail</w:t>
      </w:r>
      <w:r w:rsidRPr="79985F1F">
        <w:rPr>
          <w:color w:val="202020"/>
        </w:rPr>
        <w:t xml:space="preserve"> : "</w:t>
      </w:r>
      <w:r w:rsidRPr="79985F1F">
        <w:rPr>
          <w:b/>
          <w:bCs/>
          <w:color w:val="202020"/>
        </w:rPr>
        <w:t>Évaluation Final</w:t>
      </w:r>
      <w:r w:rsidR="007974C6" w:rsidRPr="79985F1F">
        <w:rPr>
          <w:b/>
          <w:bCs/>
          <w:color w:val="202020"/>
        </w:rPr>
        <w:t>e</w:t>
      </w:r>
      <w:r w:rsidRPr="79985F1F">
        <w:rPr>
          <w:color w:val="202020"/>
        </w:rPr>
        <w:t xml:space="preserve"> Projet </w:t>
      </w:r>
      <w:r w:rsidR="00DC0ED6" w:rsidRPr="79985F1F">
        <w:rPr>
          <w:color w:val="202020"/>
        </w:rPr>
        <w:t>DEVENIR 2</w:t>
      </w:r>
      <w:r w:rsidRPr="79985F1F">
        <w:rPr>
          <w:color w:val="202020"/>
        </w:rPr>
        <w:t xml:space="preserve"> « - (Nom du consultant)".</w:t>
      </w:r>
    </w:p>
    <w:p w14:paraId="3299DBFF" w14:textId="77777777" w:rsidR="00671E84" w:rsidRPr="00895A32" w:rsidRDefault="00671E84" w:rsidP="00671E84">
      <w:pPr>
        <w:pStyle w:val="Default"/>
        <w:spacing w:before="120" w:line="276" w:lineRule="auto"/>
        <w:jc w:val="both"/>
        <w:rPr>
          <w:color w:val="202020"/>
          <w:szCs w:val="23"/>
        </w:rPr>
      </w:pPr>
      <w:r w:rsidRPr="00895A32">
        <w:rPr>
          <w:color w:val="202020"/>
          <w:szCs w:val="23"/>
        </w:rPr>
        <w:t xml:space="preserve">L'offre technique et le CV des consultants seront envoyés en format PDF. </w:t>
      </w:r>
    </w:p>
    <w:p w14:paraId="70F240BD" w14:textId="1DCEC4C8" w:rsidR="00895A32" w:rsidRDefault="00671E84" w:rsidP="003144CD">
      <w:pPr>
        <w:pStyle w:val="Default"/>
        <w:spacing w:before="60" w:line="276" w:lineRule="auto"/>
        <w:jc w:val="both"/>
        <w:rPr>
          <w:color w:val="202020"/>
          <w:szCs w:val="23"/>
        </w:rPr>
      </w:pPr>
      <w:r w:rsidRPr="00895A32">
        <w:rPr>
          <w:color w:val="202020"/>
          <w:szCs w:val="23"/>
        </w:rPr>
        <w:t>L'offre financière sera envoyée en format PDF et en format EXCEL.</w:t>
      </w:r>
    </w:p>
    <w:p w14:paraId="205FF9C2" w14:textId="1CFD5DCC" w:rsidR="002F0288" w:rsidRDefault="002F0288" w:rsidP="003144CD">
      <w:pPr>
        <w:pStyle w:val="Default"/>
        <w:spacing w:before="60" w:line="276" w:lineRule="auto"/>
        <w:jc w:val="both"/>
        <w:rPr>
          <w:color w:val="202020"/>
          <w:szCs w:val="23"/>
        </w:rPr>
      </w:pPr>
    </w:p>
    <w:p w14:paraId="3F04182D" w14:textId="1B20519D" w:rsidR="002F0288" w:rsidRDefault="002F0288" w:rsidP="003144CD">
      <w:pPr>
        <w:pStyle w:val="Default"/>
        <w:spacing w:before="60" w:line="276" w:lineRule="auto"/>
        <w:jc w:val="both"/>
        <w:rPr>
          <w:color w:val="202020"/>
          <w:szCs w:val="23"/>
        </w:rPr>
      </w:pPr>
    </w:p>
    <w:p w14:paraId="41E7B0A7" w14:textId="7070CE7B" w:rsidR="002F0288" w:rsidRDefault="002F0288" w:rsidP="003144CD">
      <w:pPr>
        <w:pStyle w:val="Default"/>
        <w:spacing w:before="60" w:line="276" w:lineRule="auto"/>
        <w:jc w:val="both"/>
        <w:rPr>
          <w:color w:val="202020"/>
          <w:szCs w:val="23"/>
        </w:rPr>
      </w:pPr>
    </w:p>
    <w:p w14:paraId="32AE4064" w14:textId="61E911F8" w:rsidR="002F0288" w:rsidRDefault="002F0288" w:rsidP="003144CD">
      <w:pPr>
        <w:pStyle w:val="Default"/>
        <w:spacing w:before="60" w:line="276" w:lineRule="auto"/>
        <w:jc w:val="both"/>
        <w:rPr>
          <w:color w:val="202020"/>
          <w:szCs w:val="23"/>
        </w:rPr>
      </w:pPr>
    </w:p>
    <w:p w14:paraId="45634889" w14:textId="0CE289C3" w:rsidR="002F0288" w:rsidRDefault="002F0288" w:rsidP="003144CD">
      <w:pPr>
        <w:pStyle w:val="Default"/>
        <w:spacing w:before="60" w:line="276" w:lineRule="auto"/>
        <w:jc w:val="both"/>
        <w:rPr>
          <w:color w:val="202020"/>
          <w:szCs w:val="23"/>
        </w:rPr>
      </w:pPr>
    </w:p>
    <w:p w14:paraId="69CBB715" w14:textId="473B9824" w:rsidR="002F0288" w:rsidRDefault="002F0288" w:rsidP="003144CD">
      <w:pPr>
        <w:pStyle w:val="Default"/>
        <w:spacing w:before="60" w:line="276" w:lineRule="auto"/>
        <w:jc w:val="both"/>
        <w:rPr>
          <w:color w:val="202020"/>
          <w:szCs w:val="23"/>
        </w:rPr>
      </w:pPr>
    </w:p>
    <w:p w14:paraId="54486C0D" w14:textId="796619CB" w:rsidR="002F0288" w:rsidRDefault="002F0288" w:rsidP="003144CD">
      <w:pPr>
        <w:pStyle w:val="Default"/>
        <w:spacing w:before="60" w:line="276" w:lineRule="auto"/>
        <w:jc w:val="both"/>
        <w:rPr>
          <w:color w:val="202020"/>
          <w:szCs w:val="23"/>
        </w:rPr>
      </w:pPr>
    </w:p>
    <w:p w14:paraId="5CF8703D" w14:textId="41F6B8CA" w:rsidR="002F0288" w:rsidRDefault="002F0288" w:rsidP="003144CD">
      <w:pPr>
        <w:pStyle w:val="Default"/>
        <w:spacing w:before="60" w:line="276" w:lineRule="auto"/>
        <w:jc w:val="both"/>
        <w:rPr>
          <w:color w:val="202020"/>
          <w:szCs w:val="23"/>
        </w:rPr>
      </w:pPr>
    </w:p>
    <w:p w14:paraId="311BF50D" w14:textId="1894BB22" w:rsidR="002F0288" w:rsidRDefault="002F0288" w:rsidP="003144CD">
      <w:pPr>
        <w:pStyle w:val="Default"/>
        <w:spacing w:before="60" w:line="276" w:lineRule="auto"/>
        <w:jc w:val="both"/>
        <w:rPr>
          <w:color w:val="202020"/>
          <w:szCs w:val="23"/>
        </w:rPr>
      </w:pPr>
    </w:p>
    <w:p w14:paraId="3BF1B580" w14:textId="37983723" w:rsidR="00197435" w:rsidRDefault="00197435" w:rsidP="18D81B84">
      <w:pPr>
        <w:pStyle w:val="Default"/>
        <w:spacing w:before="60" w:line="276" w:lineRule="auto"/>
        <w:jc w:val="both"/>
        <w:rPr>
          <w:color w:val="202020"/>
        </w:rPr>
      </w:pPr>
    </w:p>
    <w:p w14:paraId="62B06901" w14:textId="529047CD" w:rsidR="00634BDD" w:rsidRPr="00895A32" w:rsidRDefault="00634BDD" w:rsidP="2FB334FA">
      <w:pPr>
        <w:pStyle w:val="Default"/>
        <w:spacing w:before="60" w:after="240" w:line="276" w:lineRule="auto"/>
        <w:jc w:val="both"/>
        <w:rPr>
          <w:b/>
          <w:bCs/>
          <w:color w:val="202020"/>
        </w:rPr>
      </w:pPr>
      <w:r w:rsidRPr="71DAA107">
        <w:rPr>
          <w:b/>
          <w:bCs/>
          <w:color w:val="202020"/>
        </w:rPr>
        <w:t>ANNEXE </w:t>
      </w:r>
      <w:r w:rsidR="46B89DB7" w:rsidRPr="71DAA107">
        <w:rPr>
          <w:b/>
          <w:bCs/>
          <w:color w:val="202020"/>
        </w:rPr>
        <w:t>I</w:t>
      </w:r>
      <w:r w:rsidRPr="71DAA107">
        <w:rPr>
          <w:b/>
          <w:bCs/>
          <w:color w:val="202020"/>
        </w:rPr>
        <w:t xml:space="preserve">: Grille de </w:t>
      </w:r>
      <w:r w:rsidR="34446C6D" w:rsidRPr="71DAA107">
        <w:rPr>
          <w:b/>
          <w:bCs/>
          <w:color w:val="202020"/>
        </w:rPr>
        <w:t>notation</w:t>
      </w:r>
      <w:r w:rsidRPr="71DAA107">
        <w:rPr>
          <w:b/>
          <w:bCs/>
          <w:color w:val="202020"/>
        </w:rPr>
        <w:t xml:space="preserve"> – Évaluation Finale</w:t>
      </w:r>
    </w:p>
    <w:tbl>
      <w:tblPr>
        <w:tblW w:w="10519"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3"/>
        <w:gridCol w:w="5670"/>
        <w:gridCol w:w="2296"/>
      </w:tblGrid>
      <w:tr w:rsidR="00E60E41" w:rsidRPr="00895A32" w14:paraId="067E5834" w14:textId="77777777" w:rsidTr="18D81B84">
        <w:trPr>
          <w:trHeight w:val="370"/>
          <w:tblCellSpacing w:w="15" w:type="dxa"/>
        </w:trPr>
        <w:tc>
          <w:tcPr>
            <w:tcW w:w="2508" w:type="dxa"/>
            <w:shd w:val="clear" w:color="auto" w:fill="F5F5F5"/>
            <w:vAlign w:val="center"/>
            <w:hideMark/>
          </w:tcPr>
          <w:p w14:paraId="24B93DC8" w14:textId="77777777" w:rsidR="00DC0ED6" w:rsidRPr="00895A32" w:rsidRDefault="00DC0ED6" w:rsidP="00E60E41">
            <w:pPr>
              <w:pStyle w:val="Default"/>
              <w:spacing w:before="60" w:line="276" w:lineRule="auto"/>
              <w:jc w:val="center"/>
              <w:rPr>
                <w:b/>
                <w:bCs/>
                <w:sz w:val="22"/>
              </w:rPr>
            </w:pPr>
            <w:r w:rsidRPr="00895A32">
              <w:rPr>
                <w:b/>
                <w:bCs/>
                <w:sz w:val="22"/>
              </w:rPr>
              <w:t>Critère</w:t>
            </w:r>
          </w:p>
        </w:tc>
        <w:tc>
          <w:tcPr>
            <w:tcW w:w="5640" w:type="dxa"/>
            <w:shd w:val="clear" w:color="auto" w:fill="F5F5F5"/>
            <w:vAlign w:val="center"/>
            <w:hideMark/>
          </w:tcPr>
          <w:p w14:paraId="7183E324" w14:textId="77777777" w:rsidR="00DC0ED6" w:rsidRPr="00895A32" w:rsidRDefault="00DC0ED6" w:rsidP="00E60E41">
            <w:pPr>
              <w:pStyle w:val="Default"/>
              <w:spacing w:before="60" w:line="276" w:lineRule="auto"/>
              <w:jc w:val="center"/>
              <w:rPr>
                <w:b/>
                <w:bCs/>
                <w:sz w:val="22"/>
              </w:rPr>
            </w:pPr>
            <w:r w:rsidRPr="00895A32">
              <w:rPr>
                <w:b/>
                <w:bCs/>
                <w:sz w:val="22"/>
              </w:rPr>
              <w:t>Description détaillée</w:t>
            </w:r>
          </w:p>
        </w:tc>
        <w:tc>
          <w:tcPr>
            <w:tcW w:w="2251" w:type="dxa"/>
            <w:shd w:val="clear" w:color="auto" w:fill="F5F5F5"/>
            <w:vAlign w:val="center"/>
            <w:hideMark/>
          </w:tcPr>
          <w:p w14:paraId="6BADD2D6" w14:textId="77777777" w:rsidR="00DC0ED6" w:rsidRPr="00895A32" w:rsidRDefault="00DC0ED6" w:rsidP="00E60E41">
            <w:pPr>
              <w:pStyle w:val="Default"/>
              <w:spacing w:before="60" w:line="276" w:lineRule="auto"/>
              <w:jc w:val="center"/>
              <w:rPr>
                <w:b/>
                <w:bCs/>
                <w:sz w:val="22"/>
              </w:rPr>
            </w:pPr>
            <w:r w:rsidRPr="00895A32">
              <w:rPr>
                <w:b/>
                <w:bCs/>
                <w:sz w:val="22"/>
              </w:rPr>
              <w:t>Barème</w:t>
            </w:r>
          </w:p>
        </w:tc>
      </w:tr>
      <w:tr w:rsidR="00E60E41" w:rsidRPr="00895A32" w14:paraId="239DFD07" w14:textId="77777777" w:rsidTr="18D81B84">
        <w:trPr>
          <w:trHeight w:val="1010"/>
          <w:tblCellSpacing w:w="15" w:type="dxa"/>
        </w:trPr>
        <w:tc>
          <w:tcPr>
            <w:tcW w:w="2508" w:type="dxa"/>
            <w:shd w:val="clear" w:color="auto" w:fill="F5F5F5"/>
            <w:vAlign w:val="center"/>
            <w:hideMark/>
          </w:tcPr>
          <w:p w14:paraId="380A6B21" w14:textId="77777777" w:rsidR="00DC0ED6" w:rsidRPr="00895A32" w:rsidRDefault="00DC0ED6" w:rsidP="00E60E41">
            <w:pPr>
              <w:pStyle w:val="Default"/>
              <w:spacing w:before="60" w:line="276" w:lineRule="auto"/>
              <w:jc w:val="center"/>
              <w:rPr>
                <w:b/>
                <w:bCs/>
                <w:sz w:val="22"/>
              </w:rPr>
            </w:pPr>
            <w:r w:rsidRPr="00895A32">
              <w:rPr>
                <w:b/>
                <w:bCs/>
                <w:sz w:val="22"/>
              </w:rPr>
              <w:t>1. Compréhension des TDR et de l’approche DEVENIR 2</w:t>
            </w:r>
          </w:p>
        </w:tc>
        <w:tc>
          <w:tcPr>
            <w:tcW w:w="5640" w:type="dxa"/>
            <w:vAlign w:val="center"/>
            <w:hideMark/>
          </w:tcPr>
          <w:p w14:paraId="02BC9939" w14:textId="6629448A" w:rsidR="00DC0ED6" w:rsidRPr="00895A32" w:rsidRDefault="00DC0ED6" w:rsidP="00E60E41">
            <w:pPr>
              <w:pStyle w:val="Default"/>
              <w:spacing w:before="60" w:line="276" w:lineRule="auto"/>
              <w:rPr>
                <w:sz w:val="22"/>
              </w:rPr>
            </w:pPr>
            <w:r w:rsidRPr="00895A32">
              <w:rPr>
                <w:sz w:val="22"/>
              </w:rPr>
              <w:t xml:space="preserve">Compréhension du contexte </w:t>
            </w:r>
            <w:proofErr w:type="spellStart"/>
            <w:r w:rsidRPr="00895A32">
              <w:rPr>
                <w:sz w:val="22"/>
              </w:rPr>
              <w:t>multi</w:t>
            </w:r>
            <w:r w:rsidRPr="00895A32">
              <w:rPr>
                <w:sz w:val="22"/>
              </w:rPr>
              <w:noBreakHyphen/>
              <w:t>régional</w:t>
            </w:r>
            <w:proofErr w:type="spellEnd"/>
            <w:r w:rsidRPr="00895A32">
              <w:rPr>
                <w:sz w:val="22"/>
              </w:rPr>
              <w:t xml:space="preserve">, enjeux </w:t>
            </w:r>
            <w:r w:rsidR="00E1714F" w:rsidRPr="00895A32">
              <w:rPr>
                <w:sz w:val="22"/>
              </w:rPr>
              <w:t>MSF</w:t>
            </w:r>
            <w:r w:rsidRPr="00895A32">
              <w:rPr>
                <w:sz w:val="22"/>
              </w:rPr>
              <w:t>, protocole de référencement, approche PSJ, rôle des OSC</w:t>
            </w:r>
          </w:p>
        </w:tc>
        <w:tc>
          <w:tcPr>
            <w:tcW w:w="2251" w:type="dxa"/>
            <w:vAlign w:val="center"/>
            <w:hideMark/>
          </w:tcPr>
          <w:p w14:paraId="184ED715" w14:textId="77777777" w:rsidR="00DC0ED6" w:rsidRPr="00895A32" w:rsidRDefault="00DC0ED6" w:rsidP="00E60E41">
            <w:pPr>
              <w:pStyle w:val="Default"/>
              <w:spacing w:before="60" w:line="276" w:lineRule="auto"/>
              <w:jc w:val="center"/>
              <w:rPr>
                <w:sz w:val="22"/>
              </w:rPr>
            </w:pPr>
            <w:r w:rsidRPr="00895A32">
              <w:rPr>
                <w:b/>
                <w:bCs/>
                <w:sz w:val="22"/>
              </w:rPr>
              <w:t>15 points</w:t>
            </w:r>
          </w:p>
        </w:tc>
      </w:tr>
      <w:tr w:rsidR="00E60E41" w:rsidRPr="00895A32" w14:paraId="63AAA0C5" w14:textId="77777777" w:rsidTr="18D81B84">
        <w:trPr>
          <w:trHeight w:val="1330"/>
          <w:tblCellSpacing w:w="15" w:type="dxa"/>
        </w:trPr>
        <w:tc>
          <w:tcPr>
            <w:tcW w:w="2508" w:type="dxa"/>
            <w:shd w:val="clear" w:color="auto" w:fill="F5F5F5"/>
            <w:vAlign w:val="center"/>
            <w:hideMark/>
          </w:tcPr>
          <w:p w14:paraId="7F00A917" w14:textId="77777777" w:rsidR="00DC0ED6" w:rsidRPr="00895A32" w:rsidRDefault="00DC0ED6" w:rsidP="00E60E41">
            <w:pPr>
              <w:pStyle w:val="Default"/>
              <w:spacing w:before="60" w:line="276" w:lineRule="auto"/>
              <w:jc w:val="center"/>
              <w:rPr>
                <w:b/>
                <w:bCs/>
                <w:sz w:val="22"/>
              </w:rPr>
            </w:pPr>
            <w:r w:rsidRPr="00895A32">
              <w:rPr>
                <w:b/>
                <w:bCs/>
                <w:sz w:val="22"/>
              </w:rPr>
              <w:t>2. Pertinence de la méthodologie</w:t>
            </w:r>
          </w:p>
        </w:tc>
        <w:tc>
          <w:tcPr>
            <w:tcW w:w="5640" w:type="dxa"/>
            <w:vAlign w:val="center"/>
            <w:hideMark/>
          </w:tcPr>
          <w:p w14:paraId="5763D65C" w14:textId="77777777" w:rsidR="00DC0ED6" w:rsidRPr="00895A32" w:rsidRDefault="00DC0ED6" w:rsidP="00E60E41">
            <w:pPr>
              <w:pStyle w:val="Default"/>
              <w:spacing w:before="60" w:line="276" w:lineRule="auto"/>
              <w:rPr>
                <w:sz w:val="22"/>
              </w:rPr>
            </w:pPr>
            <w:r w:rsidRPr="00895A32">
              <w:rPr>
                <w:sz w:val="22"/>
              </w:rPr>
              <w:t>Approche mixte, outils, protocole de collecte, démarche sensible au genre, analyse des normes sociales, prise en compte des PRT/LEA/champions, articulation avec PTY &amp; ALM</w:t>
            </w:r>
          </w:p>
        </w:tc>
        <w:tc>
          <w:tcPr>
            <w:tcW w:w="2251" w:type="dxa"/>
            <w:vAlign w:val="center"/>
            <w:hideMark/>
          </w:tcPr>
          <w:p w14:paraId="2C235CC4" w14:textId="41A951A0" w:rsidR="00DC0ED6" w:rsidRPr="00895A32" w:rsidRDefault="00924445" w:rsidP="00E60E41">
            <w:pPr>
              <w:pStyle w:val="Default"/>
              <w:spacing w:before="60" w:line="276" w:lineRule="auto"/>
              <w:jc w:val="center"/>
              <w:rPr>
                <w:sz w:val="22"/>
              </w:rPr>
            </w:pPr>
            <w:r w:rsidRPr="00895A32">
              <w:rPr>
                <w:b/>
                <w:bCs/>
                <w:sz w:val="22"/>
              </w:rPr>
              <w:t>25</w:t>
            </w:r>
            <w:r w:rsidR="00DC0ED6" w:rsidRPr="00895A32">
              <w:rPr>
                <w:b/>
                <w:bCs/>
                <w:sz w:val="22"/>
              </w:rPr>
              <w:t xml:space="preserve"> points</w:t>
            </w:r>
          </w:p>
        </w:tc>
      </w:tr>
      <w:tr w:rsidR="00E60E41" w:rsidRPr="00895A32" w14:paraId="5C1C85A5" w14:textId="77777777" w:rsidTr="18D81B84">
        <w:trPr>
          <w:trHeight w:val="700"/>
          <w:tblCellSpacing w:w="15" w:type="dxa"/>
        </w:trPr>
        <w:tc>
          <w:tcPr>
            <w:tcW w:w="2508" w:type="dxa"/>
            <w:shd w:val="clear" w:color="auto" w:fill="F5F5F5"/>
            <w:vAlign w:val="center"/>
            <w:hideMark/>
          </w:tcPr>
          <w:p w14:paraId="23E6900B" w14:textId="77777777" w:rsidR="00DC0ED6" w:rsidRPr="00895A32" w:rsidRDefault="00DC0ED6" w:rsidP="00E60E41">
            <w:pPr>
              <w:pStyle w:val="Default"/>
              <w:spacing w:before="60" w:line="276" w:lineRule="auto"/>
              <w:jc w:val="center"/>
              <w:rPr>
                <w:b/>
                <w:bCs/>
                <w:sz w:val="22"/>
              </w:rPr>
            </w:pPr>
            <w:r w:rsidRPr="00895A32">
              <w:rPr>
                <w:b/>
                <w:bCs/>
                <w:sz w:val="22"/>
              </w:rPr>
              <w:t>3. Pertinence du dispositif d’échantillonnage</w:t>
            </w:r>
          </w:p>
        </w:tc>
        <w:tc>
          <w:tcPr>
            <w:tcW w:w="5640" w:type="dxa"/>
            <w:vAlign w:val="center"/>
            <w:hideMark/>
          </w:tcPr>
          <w:p w14:paraId="5F30ADBE" w14:textId="77777777" w:rsidR="00DC0ED6" w:rsidRPr="00895A32" w:rsidRDefault="00DC0ED6" w:rsidP="00E60E41">
            <w:pPr>
              <w:pStyle w:val="Default"/>
              <w:spacing w:before="60" w:line="276" w:lineRule="auto"/>
              <w:rPr>
                <w:sz w:val="22"/>
              </w:rPr>
            </w:pPr>
            <w:r w:rsidRPr="00895A32">
              <w:rPr>
                <w:sz w:val="22"/>
              </w:rPr>
              <w:t>Qualité du plan d’échantillonnage (districts, écoles, OSC, leaders, ex</w:t>
            </w:r>
            <w:r w:rsidRPr="00895A32">
              <w:rPr>
                <w:sz w:val="22"/>
              </w:rPr>
              <w:noBreakHyphen/>
              <w:t>exciseuses, prestataires, autorités)</w:t>
            </w:r>
          </w:p>
        </w:tc>
        <w:tc>
          <w:tcPr>
            <w:tcW w:w="2251" w:type="dxa"/>
            <w:vAlign w:val="center"/>
            <w:hideMark/>
          </w:tcPr>
          <w:p w14:paraId="69863141" w14:textId="2D2A818E" w:rsidR="00DC0ED6" w:rsidRPr="00895A32" w:rsidRDefault="00924445" w:rsidP="00E60E41">
            <w:pPr>
              <w:pStyle w:val="Default"/>
              <w:spacing w:before="60" w:line="276" w:lineRule="auto"/>
              <w:jc w:val="center"/>
              <w:rPr>
                <w:sz w:val="22"/>
              </w:rPr>
            </w:pPr>
            <w:r w:rsidRPr="00895A32">
              <w:rPr>
                <w:b/>
                <w:bCs/>
                <w:sz w:val="22"/>
              </w:rPr>
              <w:t>20</w:t>
            </w:r>
            <w:r w:rsidR="00DC0ED6" w:rsidRPr="00895A32">
              <w:rPr>
                <w:b/>
                <w:bCs/>
                <w:sz w:val="22"/>
              </w:rPr>
              <w:t xml:space="preserve"> points</w:t>
            </w:r>
          </w:p>
        </w:tc>
      </w:tr>
      <w:tr w:rsidR="00E60E41" w:rsidRPr="00895A32" w14:paraId="60C1ADDD" w14:textId="77777777" w:rsidTr="18D81B84">
        <w:trPr>
          <w:trHeight w:val="1010"/>
          <w:tblCellSpacing w:w="15" w:type="dxa"/>
        </w:trPr>
        <w:tc>
          <w:tcPr>
            <w:tcW w:w="2508" w:type="dxa"/>
            <w:shd w:val="clear" w:color="auto" w:fill="F5F5F5"/>
            <w:vAlign w:val="center"/>
            <w:hideMark/>
          </w:tcPr>
          <w:p w14:paraId="4D3FEE85" w14:textId="77777777" w:rsidR="00DC0ED6" w:rsidRPr="00895A32" w:rsidRDefault="00DC0ED6" w:rsidP="00E60E41">
            <w:pPr>
              <w:pStyle w:val="Default"/>
              <w:spacing w:before="60" w:line="276" w:lineRule="auto"/>
              <w:jc w:val="center"/>
              <w:rPr>
                <w:b/>
                <w:bCs/>
                <w:sz w:val="22"/>
              </w:rPr>
            </w:pPr>
            <w:r w:rsidRPr="00895A32">
              <w:rPr>
                <w:b/>
                <w:bCs/>
                <w:sz w:val="22"/>
              </w:rPr>
              <w:t>4. Plan de travail et calendrier</w:t>
            </w:r>
          </w:p>
        </w:tc>
        <w:tc>
          <w:tcPr>
            <w:tcW w:w="5640" w:type="dxa"/>
            <w:vAlign w:val="center"/>
            <w:hideMark/>
          </w:tcPr>
          <w:p w14:paraId="28AE4D84" w14:textId="77777777" w:rsidR="00DC0ED6" w:rsidRPr="00895A32" w:rsidRDefault="00DC0ED6" w:rsidP="00E60E41">
            <w:pPr>
              <w:pStyle w:val="Default"/>
              <w:spacing w:before="60" w:line="276" w:lineRule="auto"/>
              <w:rPr>
                <w:sz w:val="22"/>
              </w:rPr>
            </w:pPr>
            <w:r w:rsidRPr="00895A32">
              <w:rPr>
                <w:sz w:val="22"/>
              </w:rPr>
              <w:t>Réalisme, cohérence, tenue des délais (45</w:t>
            </w:r>
            <w:r w:rsidR="00E60E41" w:rsidRPr="00895A32">
              <w:rPr>
                <w:sz w:val="22"/>
              </w:rPr>
              <w:t xml:space="preserve"> </w:t>
            </w:r>
            <w:r w:rsidRPr="00895A32">
              <w:rPr>
                <w:sz w:val="22"/>
              </w:rPr>
              <w:t>jours), intégration des périodes scolaires et du calendrier institutionnel</w:t>
            </w:r>
          </w:p>
        </w:tc>
        <w:tc>
          <w:tcPr>
            <w:tcW w:w="2251" w:type="dxa"/>
            <w:vAlign w:val="center"/>
            <w:hideMark/>
          </w:tcPr>
          <w:p w14:paraId="41E09BB1" w14:textId="77777777" w:rsidR="00DC0ED6" w:rsidRPr="00895A32" w:rsidRDefault="00DC0ED6" w:rsidP="00E60E41">
            <w:pPr>
              <w:pStyle w:val="Default"/>
              <w:spacing w:before="60" w:line="276" w:lineRule="auto"/>
              <w:jc w:val="center"/>
              <w:rPr>
                <w:sz w:val="22"/>
              </w:rPr>
            </w:pPr>
            <w:r w:rsidRPr="00895A32">
              <w:rPr>
                <w:b/>
                <w:bCs/>
                <w:sz w:val="22"/>
              </w:rPr>
              <w:t>10 points</w:t>
            </w:r>
          </w:p>
        </w:tc>
      </w:tr>
      <w:tr w:rsidR="00E60E41" w:rsidRPr="00895A32" w14:paraId="71BD8547" w14:textId="77777777" w:rsidTr="18D81B84">
        <w:trPr>
          <w:trHeight w:val="700"/>
          <w:tblCellSpacing w:w="15" w:type="dxa"/>
        </w:trPr>
        <w:tc>
          <w:tcPr>
            <w:tcW w:w="2508" w:type="dxa"/>
            <w:shd w:val="clear" w:color="auto" w:fill="F5F5F5"/>
            <w:vAlign w:val="center"/>
            <w:hideMark/>
          </w:tcPr>
          <w:p w14:paraId="0137EBF4" w14:textId="77777777" w:rsidR="00DC0ED6" w:rsidRPr="00895A32" w:rsidRDefault="00DC0ED6" w:rsidP="00E60E41">
            <w:pPr>
              <w:pStyle w:val="Default"/>
              <w:spacing w:before="60" w:line="276" w:lineRule="auto"/>
              <w:jc w:val="center"/>
              <w:rPr>
                <w:b/>
                <w:bCs/>
                <w:sz w:val="22"/>
              </w:rPr>
            </w:pPr>
            <w:r w:rsidRPr="00895A32">
              <w:rPr>
                <w:b/>
                <w:bCs/>
                <w:sz w:val="22"/>
              </w:rPr>
              <w:t>5. Expertise du consultant / cabinet</w:t>
            </w:r>
          </w:p>
        </w:tc>
        <w:tc>
          <w:tcPr>
            <w:tcW w:w="5640" w:type="dxa"/>
            <w:vAlign w:val="center"/>
            <w:hideMark/>
          </w:tcPr>
          <w:p w14:paraId="59639BFF" w14:textId="5FCA0EA7" w:rsidR="00DC0ED6" w:rsidRPr="00895A32" w:rsidRDefault="00DC0ED6" w:rsidP="00E60E41">
            <w:pPr>
              <w:pStyle w:val="Default"/>
              <w:spacing w:before="60" w:line="276" w:lineRule="auto"/>
              <w:rPr>
                <w:sz w:val="22"/>
              </w:rPr>
            </w:pPr>
            <w:r w:rsidRPr="00895A32">
              <w:rPr>
                <w:sz w:val="22"/>
              </w:rPr>
              <w:t xml:space="preserve">Expériences dans DSSR, </w:t>
            </w:r>
            <w:r w:rsidR="00E1714F" w:rsidRPr="00895A32">
              <w:rPr>
                <w:sz w:val="22"/>
              </w:rPr>
              <w:t>MSF</w:t>
            </w:r>
            <w:r w:rsidRPr="00895A32">
              <w:rPr>
                <w:sz w:val="22"/>
              </w:rPr>
              <w:t>, VBG, normes sociales, santé publique, projets AFD, multisectorialité</w:t>
            </w:r>
          </w:p>
        </w:tc>
        <w:tc>
          <w:tcPr>
            <w:tcW w:w="2251" w:type="dxa"/>
            <w:vAlign w:val="center"/>
            <w:hideMark/>
          </w:tcPr>
          <w:p w14:paraId="5D6473DB" w14:textId="77777777" w:rsidR="00DC0ED6" w:rsidRPr="00895A32" w:rsidRDefault="00DC0ED6" w:rsidP="00E60E41">
            <w:pPr>
              <w:pStyle w:val="Default"/>
              <w:spacing w:before="60" w:line="276" w:lineRule="auto"/>
              <w:jc w:val="center"/>
              <w:rPr>
                <w:sz w:val="22"/>
              </w:rPr>
            </w:pPr>
            <w:r w:rsidRPr="00895A32">
              <w:rPr>
                <w:b/>
                <w:bCs/>
                <w:sz w:val="22"/>
              </w:rPr>
              <w:t>20 points</w:t>
            </w:r>
          </w:p>
        </w:tc>
      </w:tr>
      <w:tr w:rsidR="00E60E41" w:rsidRPr="00895A32" w14:paraId="27A692BE" w14:textId="77777777" w:rsidTr="18D81B84">
        <w:trPr>
          <w:trHeight w:val="1010"/>
          <w:tblCellSpacing w:w="15" w:type="dxa"/>
        </w:trPr>
        <w:tc>
          <w:tcPr>
            <w:tcW w:w="2508" w:type="dxa"/>
            <w:shd w:val="clear" w:color="auto" w:fill="F5F5F5"/>
            <w:vAlign w:val="center"/>
            <w:hideMark/>
          </w:tcPr>
          <w:p w14:paraId="0EAEE424" w14:textId="77777777" w:rsidR="00DC0ED6" w:rsidRPr="00895A32" w:rsidRDefault="00DC0ED6" w:rsidP="00E60E41">
            <w:pPr>
              <w:pStyle w:val="Default"/>
              <w:spacing w:before="60" w:line="276" w:lineRule="auto"/>
              <w:jc w:val="center"/>
              <w:rPr>
                <w:b/>
                <w:bCs/>
                <w:sz w:val="22"/>
              </w:rPr>
            </w:pPr>
            <w:r w:rsidRPr="00895A32">
              <w:rPr>
                <w:b/>
                <w:bCs/>
                <w:sz w:val="22"/>
              </w:rPr>
              <w:t>6. Expérience géographique / linguistique</w:t>
            </w:r>
          </w:p>
        </w:tc>
        <w:tc>
          <w:tcPr>
            <w:tcW w:w="5640" w:type="dxa"/>
            <w:vAlign w:val="center"/>
            <w:hideMark/>
          </w:tcPr>
          <w:p w14:paraId="6672E98E" w14:textId="77777777" w:rsidR="00DC0ED6" w:rsidRPr="00895A32" w:rsidRDefault="00DC0ED6" w:rsidP="00E60E41">
            <w:pPr>
              <w:pStyle w:val="Default"/>
              <w:spacing w:before="60" w:line="276" w:lineRule="auto"/>
              <w:rPr>
                <w:sz w:val="22"/>
              </w:rPr>
            </w:pPr>
            <w:r w:rsidRPr="00895A32">
              <w:rPr>
                <w:sz w:val="22"/>
              </w:rPr>
              <w:t>Connaissance du Sénégal (idéalement Sédhiou), pratiques socioculturelles, capacité à travailler en mandingue/peul/wolof</w:t>
            </w:r>
          </w:p>
        </w:tc>
        <w:tc>
          <w:tcPr>
            <w:tcW w:w="2251" w:type="dxa"/>
            <w:vAlign w:val="center"/>
            <w:hideMark/>
          </w:tcPr>
          <w:p w14:paraId="6176DA6E" w14:textId="77777777" w:rsidR="00DC0ED6" w:rsidRPr="00895A32" w:rsidRDefault="00DC0ED6" w:rsidP="00E60E41">
            <w:pPr>
              <w:pStyle w:val="Default"/>
              <w:spacing w:before="60" w:line="276" w:lineRule="auto"/>
              <w:jc w:val="center"/>
              <w:rPr>
                <w:sz w:val="22"/>
              </w:rPr>
            </w:pPr>
            <w:r w:rsidRPr="00895A32">
              <w:rPr>
                <w:b/>
                <w:bCs/>
                <w:sz w:val="22"/>
              </w:rPr>
              <w:t>5 points</w:t>
            </w:r>
          </w:p>
        </w:tc>
      </w:tr>
      <w:tr w:rsidR="00E60E41" w:rsidRPr="00895A32" w14:paraId="5FC77BEF" w14:textId="77777777" w:rsidTr="18D81B84">
        <w:trPr>
          <w:trHeight w:val="690"/>
          <w:tblCellSpacing w:w="15" w:type="dxa"/>
        </w:trPr>
        <w:tc>
          <w:tcPr>
            <w:tcW w:w="2508" w:type="dxa"/>
            <w:shd w:val="clear" w:color="auto" w:fill="F5F5F5"/>
            <w:vAlign w:val="center"/>
            <w:hideMark/>
          </w:tcPr>
          <w:p w14:paraId="3C584243" w14:textId="77777777" w:rsidR="00DC0ED6" w:rsidRPr="00895A32" w:rsidRDefault="00DC0ED6" w:rsidP="00E60E41">
            <w:pPr>
              <w:pStyle w:val="Default"/>
              <w:spacing w:before="60" w:line="276" w:lineRule="auto"/>
              <w:jc w:val="center"/>
              <w:rPr>
                <w:b/>
                <w:bCs/>
                <w:sz w:val="22"/>
              </w:rPr>
            </w:pPr>
            <w:r w:rsidRPr="00895A32">
              <w:rPr>
                <w:b/>
                <w:bCs/>
                <w:sz w:val="22"/>
              </w:rPr>
              <w:t>7. Qualité des livrables proposés</w:t>
            </w:r>
          </w:p>
        </w:tc>
        <w:tc>
          <w:tcPr>
            <w:tcW w:w="5640" w:type="dxa"/>
            <w:vAlign w:val="center"/>
            <w:hideMark/>
          </w:tcPr>
          <w:p w14:paraId="20F2E9DF" w14:textId="527ABDA5" w:rsidR="00DC0ED6" w:rsidRPr="00895A32" w:rsidRDefault="00DC0ED6" w:rsidP="18D81B84">
            <w:pPr>
              <w:pStyle w:val="Default"/>
              <w:spacing w:before="60" w:line="276" w:lineRule="auto"/>
              <w:rPr>
                <w:sz w:val="22"/>
                <w:szCs w:val="22"/>
              </w:rPr>
            </w:pPr>
            <w:r w:rsidRPr="18D81B84">
              <w:rPr>
                <w:sz w:val="22"/>
                <w:szCs w:val="22"/>
              </w:rPr>
              <w:t>Structure, clarté, pertinence du plan de rapport final, mécanismes de restitution multi</w:t>
            </w:r>
            <w:r w:rsidR="29484A68" w:rsidRPr="18D81B84">
              <w:rPr>
                <w:sz w:val="22"/>
                <w:szCs w:val="22"/>
              </w:rPr>
              <w:t>-</w:t>
            </w:r>
            <w:r w:rsidRPr="18D81B84">
              <w:rPr>
                <w:sz w:val="22"/>
                <w:szCs w:val="22"/>
              </w:rPr>
              <w:t>acteurs</w:t>
            </w:r>
          </w:p>
        </w:tc>
        <w:tc>
          <w:tcPr>
            <w:tcW w:w="2251" w:type="dxa"/>
            <w:vAlign w:val="center"/>
            <w:hideMark/>
          </w:tcPr>
          <w:p w14:paraId="2202C836" w14:textId="77777777" w:rsidR="00DC0ED6" w:rsidRPr="00895A32" w:rsidRDefault="00DC0ED6" w:rsidP="00E60E41">
            <w:pPr>
              <w:pStyle w:val="Default"/>
              <w:spacing w:before="60" w:line="276" w:lineRule="auto"/>
              <w:jc w:val="center"/>
              <w:rPr>
                <w:sz w:val="22"/>
              </w:rPr>
            </w:pPr>
            <w:r w:rsidRPr="00895A32">
              <w:rPr>
                <w:b/>
                <w:bCs/>
                <w:sz w:val="22"/>
              </w:rPr>
              <w:t>5 points</w:t>
            </w:r>
          </w:p>
        </w:tc>
      </w:tr>
    </w:tbl>
    <w:p w14:paraId="02EA6222" w14:textId="77777777" w:rsidR="00E60E41" w:rsidRPr="00895A32" w:rsidRDefault="00E60E41" w:rsidP="00DC0ED6">
      <w:pPr>
        <w:pStyle w:val="Default"/>
        <w:spacing w:before="60" w:line="276" w:lineRule="auto"/>
        <w:jc w:val="both"/>
        <w:rPr>
          <w:b/>
          <w:bCs/>
          <w:highlight w:val="yellow"/>
        </w:rPr>
      </w:pPr>
    </w:p>
    <w:p w14:paraId="74C371D0" w14:textId="77777777" w:rsidR="00DC0ED6" w:rsidRPr="00895A32" w:rsidRDefault="00DC0ED6" w:rsidP="79985F1F">
      <w:pPr>
        <w:pStyle w:val="Default"/>
        <w:spacing w:before="60" w:line="276" w:lineRule="auto"/>
        <w:jc w:val="both"/>
        <w:rPr>
          <w:b/>
          <w:bCs/>
        </w:rPr>
      </w:pPr>
      <w:r w:rsidRPr="79985F1F">
        <w:rPr>
          <w:b/>
          <w:bCs/>
        </w:rPr>
        <w:t>TOTAL : 100 points</w:t>
      </w:r>
    </w:p>
    <w:p w14:paraId="08F23300" w14:textId="77777777" w:rsidR="00634BDD" w:rsidRPr="00895A32" w:rsidRDefault="00634BDD" w:rsidP="79985F1F">
      <w:pPr>
        <w:pStyle w:val="Default"/>
        <w:spacing w:before="60" w:line="276" w:lineRule="auto"/>
        <w:jc w:val="both"/>
        <w:rPr>
          <w:b/>
          <w:bCs/>
          <w:color w:val="202020"/>
        </w:rPr>
      </w:pPr>
    </w:p>
    <w:p w14:paraId="366F515A" w14:textId="44702007" w:rsidR="00E60E41" w:rsidRPr="00895A32" w:rsidRDefault="00E60E41" w:rsidP="79985F1F">
      <w:pPr>
        <w:spacing w:before="60"/>
        <w:jc w:val="both"/>
        <w:rPr>
          <w:rFonts w:ascii="Times New Roman" w:hAnsi="Times New Roman" w:cs="Times New Roman"/>
          <w:b/>
          <w:bCs/>
          <w:color w:val="202020"/>
          <w:sz w:val="24"/>
          <w:szCs w:val="24"/>
          <w:u w:val="single"/>
          <w:lang w:val="fr-SN"/>
        </w:rPr>
      </w:pPr>
      <w:r w:rsidRPr="79985F1F">
        <w:rPr>
          <w:rFonts w:ascii="Times New Roman" w:hAnsi="Times New Roman" w:cs="Times New Roman"/>
          <w:b/>
          <w:bCs/>
          <w:color w:val="202020"/>
          <w:sz w:val="24"/>
          <w:szCs w:val="24"/>
          <w:u w:val="single"/>
          <w:lang w:val="fr-SN"/>
        </w:rPr>
        <w:t>Règle de sélection</w:t>
      </w:r>
    </w:p>
    <w:p w14:paraId="6790BE23" w14:textId="77777777" w:rsidR="00E60E41" w:rsidRPr="00895A32" w:rsidRDefault="00E60E41" w:rsidP="00E60E41">
      <w:pPr>
        <w:numPr>
          <w:ilvl w:val="0"/>
          <w:numId w:val="36"/>
        </w:numPr>
        <w:spacing w:before="100" w:beforeAutospacing="1" w:after="100" w:afterAutospacing="1" w:line="300" w:lineRule="atLeast"/>
        <w:rPr>
          <w:rFonts w:ascii="Times New Roman" w:hAnsi="Times New Roman" w:cs="Times New Roman"/>
          <w:color w:val="202020"/>
          <w:sz w:val="24"/>
          <w:szCs w:val="23"/>
          <w:lang w:val="fr-SN"/>
        </w:rPr>
      </w:pPr>
      <w:r w:rsidRPr="00895A32">
        <w:rPr>
          <w:rFonts w:ascii="Times New Roman" w:hAnsi="Times New Roman" w:cs="Times New Roman"/>
          <w:color w:val="202020"/>
          <w:sz w:val="24"/>
          <w:szCs w:val="23"/>
          <w:lang w:val="fr-SN"/>
        </w:rPr>
        <w:t xml:space="preserve">Le consultant/cabinet ayant obtenu </w:t>
      </w:r>
      <w:r w:rsidRPr="00895A32">
        <w:rPr>
          <w:rFonts w:ascii="Times New Roman" w:hAnsi="Times New Roman" w:cs="Times New Roman"/>
          <w:b/>
          <w:bCs/>
          <w:color w:val="202020"/>
          <w:sz w:val="24"/>
          <w:szCs w:val="23"/>
          <w:lang w:val="fr-SN"/>
        </w:rPr>
        <w:t>la meilleure note globale</w:t>
      </w:r>
      <w:r w:rsidRPr="00895A32">
        <w:rPr>
          <w:rFonts w:ascii="Times New Roman" w:hAnsi="Times New Roman" w:cs="Times New Roman"/>
          <w:color w:val="202020"/>
          <w:sz w:val="24"/>
          <w:szCs w:val="23"/>
          <w:lang w:val="fr-SN"/>
        </w:rPr>
        <w:t xml:space="preserve"> sera retenu.</w:t>
      </w:r>
    </w:p>
    <w:p w14:paraId="36DB39C1" w14:textId="6AAEFBBA" w:rsidR="00E60E41" w:rsidRPr="00895A32" w:rsidRDefault="00E60E41" w:rsidP="2FB334FA">
      <w:pPr>
        <w:numPr>
          <w:ilvl w:val="0"/>
          <w:numId w:val="36"/>
        </w:numPr>
        <w:spacing w:before="100" w:beforeAutospacing="1" w:after="100" w:afterAutospacing="1" w:line="300" w:lineRule="atLeast"/>
        <w:rPr>
          <w:rFonts w:ascii="Times New Roman" w:hAnsi="Times New Roman" w:cs="Times New Roman"/>
          <w:color w:val="202020"/>
          <w:sz w:val="24"/>
          <w:szCs w:val="24"/>
          <w:lang w:val="fr-SN"/>
        </w:rPr>
      </w:pPr>
      <w:r w:rsidRPr="18D81B84">
        <w:rPr>
          <w:rFonts w:ascii="Times New Roman" w:hAnsi="Times New Roman" w:cs="Times New Roman"/>
          <w:color w:val="202020"/>
          <w:sz w:val="24"/>
          <w:szCs w:val="24"/>
          <w:lang w:val="fr-SN"/>
        </w:rPr>
        <w:t xml:space="preserve">Un </w:t>
      </w:r>
      <w:r w:rsidR="7BF11FA7" w:rsidRPr="18D81B84">
        <w:rPr>
          <w:rFonts w:ascii="Times New Roman" w:hAnsi="Times New Roman" w:cs="Times New Roman"/>
          <w:color w:val="202020"/>
          <w:sz w:val="24"/>
          <w:szCs w:val="24"/>
          <w:lang w:val="fr-SN"/>
        </w:rPr>
        <w:t xml:space="preserve">score </w:t>
      </w:r>
      <w:r w:rsidRPr="18D81B84">
        <w:rPr>
          <w:rFonts w:ascii="Times New Roman" w:hAnsi="Times New Roman" w:cs="Times New Roman"/>
          <w:color w:val="202020"/>
          <w:sz w:val="24"/>
          <w:szCs w:val="24"/>
          <w:lang w:val="fr-SN"/>
        </w:rPr>
        <w:t xml:space="preserve">minimum de </w:t>
      </w:r>
      <w:r w:rsidRPr="18D81B84">
        <w:rPr>
          <w:rFonts w:ascii="Times New Roman" w:hAnsi="Times New Roman" w:cs="Times New Roman"/>
          <w:b/>
          <w:bCs/>
          <w:color w:val="202020"/>
          <w:sz w:val="24"/>
          <w:szCs w:val="24"/>
          <w:lang w:val="fr-SN"/>
        </w:rPr>
        <w:t>70/100</w:t>
      </w:r>
      <w:r w:rsidRPr="18D81B84">
        <w:rPr>
          <w:rFonts w:ascii="Times New Roman" w:hAnsi="Times New Roman" w:cs="Times New Roman"/>
          <w:color w:val="202020"/>
          <w:sz w:val="24"/>
          <w:szCs w:val="24"/>
          <w:lang w:val="fr-SN"/>
        </w:rPr>
        <w:t xml:space="preserve"> est requis </w:t>
      </w:r>
      <w:r w:rsidR="60A5542B" w:rsidRPr="18D81B84">
        <w:rPr>
          <w:rFonts w:ascii="Times New Roman" w:hAnsi="Times New Roman" w:cs="Times New Roman"/>
          <w:color w:val="202020"/>
          <w:sz w:val="24"/>
          <w:szCs w:val="24"/>
          <w:lang w:val="fr-SN"/>
        </w:rPr>
        <w:t xml:space="preserve">sur l’évaluation de la proposition technique </w:t>
      </w:r>
      <w:r w:rsidRPr="18D81B84">
        <w:rPr>
          <w:rFonts w:ascii="Times New Roman" w:hAnsi="Times New Roman" w:cs="Times New Roman"/>
          <w:color w:val="202020"/>
          <w:sz w:val="24"/>
          <w:szCs w:val="24"/>
          <w:lang w:val="fr-SN"/>
        </w:rPr>
        <w:t>pour être éligible</w:t>
      </w:r>
      <w:r w:rsidR="6779635D" w:rsidRPr="18D81B84">
        <w:rPr>
          <w:rFonts w:ascii="Times New Roman" w:hAnsi="Times New Roman" w:cs="Times New Roman"/>
          <w:color w:val="202020"/>
          <w:sz w:val="24"/>
          <w:szCs w:val="24"/>
          <w:lang w:val="fr-SN"/>
        </w:rPr>
        <w:t xml:space="preserve"> </w:t>
      </w:r>
      <w:r w:rsidR="00F10F3E" w:rsidRPr="18D81B84">
        <w:rPr>
          <w:rFonts w:ascii="Times New Roman" w:hAnsi="Times New Roman" w:cs="Times New Roman"/>
          <w:color w:val="202020"/>
          <w:sz w:val="24"/>
          <w:szCs w:val="24"/>
          <w:lang w:val="fr-SN"/>
        </w:rPr>
        <w:t>pour la notation financière</w:t>
      </w:r>
      <w:r w:rsidRPr="18D81B84">
        <w:rPr>
          <w:rFonts w:ascii="Times New Roman" w:hAnsi="Times New Roman" w:cs="Times New Roman"/>
          <w:color w:val="202020"/>
          <w:sz w:val="24"/>
          <w:szCs w:val="24"/>
          <w:lang w:val="fr-SN"/>
        </w:rPr>
        <w:t>.</w:t>
      </w:r>
    </w:p>
    <w:p w14:paraId="13437051" w14:textId="77777777" w:rsidR="00E60E41" w:rsidRPr="00895A32" w:rsidRDefault="00E60E41" w:rsidP="003144CD">
      <w:pPr>
        <w:pStyle w:val="Default"/>
        <w:spacing w:before="60" w:line="276" w:lineRule="auto"/>
        <w:jc w:val="both"/>
        <w:rPr>
          <w:b/>
          <w:color w:val="202020"/>
          <w:szCs w:val="23"/>
        </w:rPr>
      </w:pPr>
    </w:p>
    <w:sectPr w:rsidR="00E60E41" w:rsidRPr="00895A32" w:rsidSect="000A0E28">
      <w:headerReference w:type="default" r:id="rId12"/>
      <w:footerReference w:type="default" r:id="rId13"/>
      <w:headerReference w:type="first" r:id="rId14"/>
      <w:footerReference w:type="first" r:id="rId15"/>
      <w:pgSz w:w="12240" w:h="15840"/>
      <w:pgMar w:top="2148" w:right="1183" w:bottom="1440" w:left="1418"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49F0" w14:textId="77777777" w:rsidR="002B0D21" w:rsidRDefault="002B0D21" w:rsidP="00122AEA">
      <w:pPr>
        <w:spacing w:after="0" w:line="240" w:lineRule="auto"/>
      </w:pPr>
      <w:r>
        <w:separator/>
      </w:r>
    </w:p>
  </w:endnote>
  <w:endnote w:type="continuationSeparator" w:id="0">
    <w:p w14:paraId="2C7E8F1D" w14:textId="77777777" w:rsidR="002B0D21" w:rsidRDefault="002B0D21" w:rsidP="0012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88D" w14:textId="614B088C" w:rsidR="71DAA107" w:rsidRDefault="71DAA107" w:rsidP="71DAA107">
    <w:pPr>
      <w:pStyle w:val="Pieddepage"/>
      <w:jc w:val="right"/>
    </w:pPr>
    <w:r>
      <w:fldChar w:fldCharType="begin"/>
    </w:r>
    <w:r>
      <w:instrText>PAGE</w:instrText>
    </w:r>
    <w:r>
      <w:fldChar w:fldCharType="separate"/>
    </w:r>
    <w:r w:rsidR="002F0288">
      <w:rPr>
        <w:noProof/>
      </w:rPr>
      <w:t>1</w:t>
    </w:r>
    <w:r>
      <w:fldChar w:fldCharType="end"/>
    </w:r>
  </w:p>
  <w:sdt>
    <w:sdtPr>
      <w:rPr>
        <w:rFonts w:cs="Times New Roman"/>
      </w:rPr>
      <w:id w:val="-380636310"/>
      <w:showingPlcHdr/>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53F02A9" w14:textId="4C06BA09" w:rsidR="009238CB" w:rsidRDefault="71DAA107" w:rsidP="71DAA107">
        <w:pPr>
          <w:pStyle w:val="Pieddepage"/>
          <w:jc w:val="center"/>
          <w:rPr>
            <w:rFonts w:asciiTheme="majorHAnsi" w:eastAsiaTheme="majorEastAsia" w:hAnsiTheme="majorHAnsi" w:cstheme="majorBidi"/>
            <w:noProof/>
            <w:color w:val="4F81BD" w:themeColor="accent1"/>
            <w:sz w:val="40"/>
            <w:szCs w:val="40"/>
          </w:rPr>
        </w:pPr>
        <w:r w:rsidRPr="71DAA107">
          <w:rPr>
            <w:rFonts w:cs="Times New Roman"/>
          </w:rPr>
          <w:t xml:space="preserve">     </w:t>
        </w:r>
      </w:p>
    </w:sdtContent>
  </w:sdt>
  <w:p w14:paraId="6D55F0E6" w14:textId="77777777" w:rsidR="009238CB" w:rsidRDefault="009238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1DAA107" w14:paraId="38FD8754" w14:textId="77777777" w:rsidTr="71DAA107">
      <w:trPr>
        <w:trHeight w:val="300"/>
      </w:trPr>
      <w:tc>
        <w:tcPr>
          <w:tcW w:w="3210" w:type="dxa"/>
        </w:tcPr>
        <w:p w14:paraId="38986138" w14:textId="3FB7A47F" w:rsidR="71DAA107" w:rsidRDefault="71DAA107" w:rsidP="71DAA107">
          <w:pPr>
            <w:pStyle w:val="En-tte"/>
            <w:ind w:left="-115"/>
          </w:pPr>
        </w:p>
      </w:tc>
      <w:tc>
        <w:tcPr>
          <w:tcW w:w="3210" w:type="dxa"/>
        </w:tcPr>
        <w:p w14:paraId="064762F2" w14:textId="6F86A094" w:rsidR="71DAA107" w:rsidRDefault="71DAA107" w:rsidP="71DAA107">
          <w:pPr>
            <w:pStyle w:val="En-tte"/>
            <w:jc w:val="center"/>
          </w:pPr>
        </w:p>
      </w:tc>
      <w:tc>
        <w:tcPr>
          <w:tcW w:w="3210" w:type="dxa"/>
        </w:tcPr>
        <w:p w14:paraId="63E66A05" w14:textId="44E7176C" w:rsidR="71DAA107" w:rsidRDefault="71DAA107" w:rsidP="71DAA107">
          <w:pPr>
            <w:pStyle w:val="En-tte"/>
            <w:ind w:right="-115"/>
            <w:jc w:val="right"/>
          </w:pPr>
        </w:p>
      </w:tc>
    </w:tr>
  </w:tbl>
  <w:p w14:paraId="68FFD0A3" w14:textId="1F8D6D76" w:rsidR="71DAA107" w:rsidRDefault="71DAA107" w:rsidP="71DAA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6F5D" w14:textId="77777777" w:rsidR="002B0D21" w:rsidRDefault="002B0D21" w:rsidP="00122AEA">
      <w:pPr>
        <w:spacing w:after="0" w:line="240" w:lineRule="auto"/>
      </w:pPr>
      <w:r>
        <w:separator/>
      </w:r>
    </w:p>
  </w:footnote>
  <w:footnote w:type="continuationSeparator" w:id="0">
    <w:p w14:paraId="4AEB8E19" w14:textId="77777777" w:rsidR="002B0D21" w:rsidRDefault="002B0D21" w:rsidP="0012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B5C" w14:textId="77777777" w:rsidR="009238CB" w:rsidRDefault="00460981" w:rsidP="00122AEA">
    <w:pPr>
      <w:pStyle w:val="En-tte"/>
      <w:tabs>
        <w:tab w:val="clear" w:pos="4680"/>
        <w:tab w:val="clear" w:pos="9360"/>
      </w:tabs>
      <w:rPr>
        <w:noProof/>
      </w:rPr>
    </w:pPr>
    <w:r>
      <w:rPr>
        <w:noProof/>
      </w:rPr>
      <w:drawing>
        <wp:anchor distT="0" distB="0" distL="114300" distR="114300" simplePos="0" relativeHeight="251658752" behindDoc="1" locked="0" layoutInCell="1" allowOverlap="1" wp14:anchorId="114F1EB0" wp14:editId="23590867">
          <wp:simplePos x="0" y="0"/>
          <wp:positionH relativeFrom="margin">
            <wp:align>center</wp:align>
          </wp:positionH>
          <wp:positionV relativeFrom="paragraph">
            <wp:posOffset>165100</wp:posOffset>
          </wp:positionV>
          <wp:extent cx="1841500" cy="1026795"/>
          <wp:effectExtent l="0" t="0" r="6350" b="1905"/>
          <wp:wrapTight wrapText="bothSides">
            <wp:wrapPolygon edited="0">
              <wp:start x="3128" y="0"/>
              <wp:lineTo x="1788" y="0"/>
              <wp:lineTo x="0" y="4007"/>
              <wp:lineTo x="0" y="8015"/>
              <wp:lineTo x="3352" y="12824"/>
              <wp:lineTo x="4469" y="13625"/>
              <wp:lineTo x="5139" y="19236"/>
              <wp:lineTo x="5586" y="21239"/>
              <wp:lineTo x="7821" y="21239"/>
              <wp:lineTo x="8044" y="21239"/>
              <wp:lineTo x="10502" y="19236"/>
              <wp:lineTo x="11619" y="19236"/>
              <wp:lineTo x="20781" y="13625"/>
              <wp:lineTo x="20110" y="6412"/>
              <wp:lineTo x="21451" y="3607"/>
              <wp:lineTo x="20334" y="2004"/>
              <wp:lineTo x="5363" y="0"/>
              <wp:lineTo x="3128" y="0"/>
            </wp:wrapPolygon>
          </wp:wrapTight>
          <wp:docPr id="19" name="Picture 19" descr="Amref Logo – Amref Heal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ef Logo – Amref Health Afr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8915" r="18605"/>
                  <a:stretch/>
                </pic:blipFill>
                <pic:spPr bwMode="auto">
                  <a:xfrm>
                    <a:off x="0" y="0"/>
                    <a:ext cx="1841500" cy="1026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8CB">
      <w:tab/>
    </w:r>
    <w:r w:rsidR="009238CB">
      <w:tab/>
    </w:r>
    <w:r w:rsidR="009238CB">
      <w:tab/>
    </w:r>
    <w:r w:rsidR="009238CB">
      <w:tab/>
    </w:r>
    <w:r w:rsidR="009238CB">
      <w:tab/>
    </w:r>
    <w:r w:rsidR="009238CB">
      <w:tab/>
    </w:r>
    <w:r w:rsidR="009238CB">
      <w:tab/>
    </w:r>
    <w:r w:rsidR="009238CB">
      <w:tab/>
    </w:r>
    <w:r w:rsidR="009238CB">
      <w:tab/>
    </w:r>
    <w:r w:rsidR="009238CB">
      <w:tab/>
    </w:r>
    <w:r w:rsidR="009238CB">
      <w:rPr>
        <w:noProof/>
      </w:rPr>
      <w:tab/>
      <w:t xml:space="preserve">    </w:t>
    </w:r>
  </w:p>
  <w:p w14:paraId="21C1E72C" w14:textId="77777777" w:rsidR="009238CB" w:rsidRDefault="009238CB" w:rsidP="007A7F84">
    <w:pPr>
      <w:pStyle w:val="En-tte"/>
      <w:tabs>
        <w:tab w:val="clear" w:pos="4680"/>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C2F4" w14:textId="77777777" w:rsidR="009238CB" w:rsidRDefault="00DE575D">
    <w:pPr>
      <w:pStyle w:val="En-tte"/>
    </w:pPr>
    <w:r>
      <w:rPr>
        <w:noProof/>
      </w:rPr>
      <w:drawing>
        <wp:anchor distT="0" distB="0" distL="114300" distR="114300" simplePos="0" relativeHeight="251660800" behindDoc="1" locked="0" layoutInCell="1" allowOverlap="1" wp14:anchorId="29A40F51" wp14:editId="15EC5D3C">
          <wp:simplePos x="0" y="0"/>
          <wp:positionH relativeFrom="margin">
            <wp:align>center</wp:align>
          </wp:positionH>
          <wp:positionV relativeFrom="paragraph">
            <wp:posOffset>76200</wp:posOffset>
          </wp:positionV>
          <wp:extent cx="1841500" cy="1026795"/>
          <wp:effectExtent l="0" t="0" r="6350" b="1905"/>
          <wp:wrapTight wrapText="bothSides">
            <wp:wrapPolygon edited="0">
              <wp:start x="3128" y="0"/>
              <wp:lineTo x="1788" y="0"/>
              <wp:lineTo x="0" y="4007"/>
              <wp:lineTo x="0" y="8015"/>
              <wp:lineTo x="3352" y="12824"/>
              <wp:lineTo x="4469" y="13625"/>
              <wp:lineTo x="5139" y="19236"/>
              <wp:lineTo x="5586" y="21239"/>
              <wp:lineTo x="7821" y="21239"/>
              <wp:lineTo x="8044" y="21239"/>
              <wp:lineTo x="10502" y="19236"/>
              <wp:lineTo x="11619" y="19236"/>
              <wp:lineTo x="20781" y="13625"/>
              <wp:lineTo x="20110" y="6412"/>
              <wp:lineTo x="21451" y="3607"/>
              <wp:lineTo x="20334" y="2004"/>
              <wp:lineTo x="5363" y="0"/>
              <wp:lineTo x="3128" y="0"/>
            </wp:wrapPolygon>
          </wp:wrapTight>
          <wp:docPr id="20" name="Picture 20" descr="Amref Logo – Amref Heal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ref Logo – Amref Health Africa"/>
                  <pic:cNvPicPr>
                    <a:picLocks noChangeAspect="1" noChangeArrowheads="1"/>
                  </pic:cNvPicPr>
                </pic:nvPicPr>
                <pic:blipFill rotWithShape="1">
                  <a:blip r:embed="rId1">
                    <a:extLst>
                      <a:ext uri="{28A0092B-C50C-407E-A947-70E740481C1C}">
                        <a14:useLocalDpi xmlns:a14="http://schemas.microsoft.com/office/drawing/2010/main" val="0"/>
                      </a:ext>
                    </a:extLst>
                  </a:blip>
                  <a:srcRect l="18915" r="18605"/>
                  <a:stretch/>
                </pic:blipFill>
                <pic:spPr bwMode="auto">
                  <a:xfrm>
                    <a:off x="0" y="0"/>
                    <a:ext cx="1841500" cy="1026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38CB">
      <w:tab/>
    </w:r>
    <w:r w:rsidR="009238CB">
      <w:tab/>
    </w:r>
  </w:p>
</w:hdr>
</file>

<file path=word/intelligence2.xml><?xml version="1.0" encoding="utf-8"?>
<int2:intelligence xmlns:int2="http://schemas.microsoft.com/office/intelligence/2020/intelligence" xmlns:oel="http://schemas.microsoft.com/office/2019/extlst">
  <int2:observations>
    <int2:textHash int2:hashCode="mnuQKnHIujlpYL" int2:id="YpdC4kBo">
      <int2:state int2:value="Rejected" int2:type="spell"/>
    </int2:textHash>
    <int2:textHash int2:hashCode="pygNAg4NnRw9eX" int2:id="hVBg1dVG">
      <int2:state int2:value="Rejected" int2:type="spell"/>
    </int2:textHash>
    <int2:textHash int2:hashCode="r9MtImq71Wtuh4" int2:id="lsBE98ub">
      <int2:state int2:value="Rejected" int2:type="spell"/>
    </int2:textHash>
    <int2:textHash int2:hashCode="cprfQDwm6epRFY" int2:id="lNwBwm7d">
      <int2:state int2:value="Rejected" int2:type="spell"/>
    </int2:textHash>
    <int2:bookmark int2:bookmarkName="_Int_W5miN5M8" int2:invalidationBookmarkName="" int2:hashCode="9gYKZZaT5epMsg" int2:id="O7ekEIDw">
      <int2:state int2:value="Rejected" int2:type="gram"/>
    </int2:bookmark>
    <int2:bookmark int2:bookmarkName="_Int_Q6oqkO0U" int2:invalidationBookmarkName="" int2:hashCode="O49TztH1GJgiKC" int2:id="lLtWArAi">
      <int2:state int2:value="Rejected" int2:type="gram"/>
    </int2:bookmark>
    <int2:bookmark int2:bookmarkName="_Int_rfGpBnAB" int2:invalidationBookmarkName="" int2:hashCode="P7n0+imeNye7S9" int2:id="c6fBfVTv">
      <int2:state int2:value="Rejected" int2:type="gram"/>
    </int2:bookmark>
    <int2:bookmark int2:bookmarkName="_Int_aWtnDGz4" int2:invalidationBookmarkName="" int2:hashCode="T628Mnb/h7KpQQ" int2:id="A0OSBjSD">
      <int2:state int2:value="Rejected" int2:type="gram"/>
    </int2:bookmark>
    <int2:bookmark int2:bookmarkName="_Int_5ZV7Wt2O" int2:invalidationBookmarkName="" int2:hashCode="zN7DtyXnvRZgof" int2:id="ATmAcZYb">
      <int2:state int2:value="Rejected" int2:type="gram"/>
    </int2:bookmark>
    <int2:bookmark int2:bookmarkName="_Int_jKIOpNqM" int2:invalidationBookmarkName="" int2:hashCode="Pv1MD+GFE13SxY" int2:id="IlLB3otH">
      <int2:state int2:value="Rejected" int2:type="gram"/>
    </int2:bookmark>
    <int2:bookmark int2:bookmarkName="_Int_kvycxwIO" int2:invalidationBookmarkName="" int2:hashCode="Pv1MD+GFE13SxY" int2:id="zqLpLj0i">
      <int2:state int2:value="Rejected" int2:type="gram"/>
    </int2:bookmark>
    <int2:bookmark int2:bookmarkName="_Int_mmO4tg4t" int2:invalidationBookmarkName="" int2:hashCode="Pv1MD+GFE13SxY" int2:id="Ru2JF3uZ">
      <int2:state int2:value="Rejected" int2:type="gram"/>
    </int2:bookmark>
    <int2:bookmark int2:bookmarkName="_Int_h3t7Em6A" int2:invalidationBookmarkName="" int2:hashCode="4GYTP9ul5Qd+4D" int2:id="GBQlUvgE">
      <int2:state int2:value="Rejected" int2:type="gram"/>
    </int2:bookmark>
    <int2:bookmark int2:bookmarkName="_Int_cCYklrLQ" int2:invalidationBookmarkName="" int2:hashCode="DMdSul1Nccjb08" int2:id="YAYSgTtB">
      <int2:state int2:value="Rejected" int2:type="gram"/>
    </int2:bookmark>
    <int2:bookmark int2:bookmarkName="_Int_F7K5Kx6i" int2:invalidationBookmarkName="" int2:hashCode="KMrQ3FQnLTgTeV" int2:id="tZ6nyf1O">
      <int2:state int2:value="Rejected" int2:type="gram"/>
    </int2:bookmark>
    <int2:bookmark int2:bookmarkName="_Int_sfu4HfON" int2:invalidationBookmarkName="" int2:hashCode="LgYH23a+hUYm7/" int2:id="H1AKorx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9CF7DFA"/>
    <w:multiLevelType w:val="multilevel"/>
    <w:tmpl w:val="43C8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DD111E"/>
    <w:multiLevelType w:val="hybridMultilevel"/>
    <w:tmpl w:val="D2384F5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130B4036"/>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9367C"/>
    <w:multiLevelType w:val="multilevel"/>
    <w:tmpl w:val="DCA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241C3"/>
    <w:multiLevelType w:val="multilevel"/>
    <w:tmpl w:val="0EB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8971C"/>
    <w:multiLevelType w:val="hybridMultilevel"/>
    <w:tmpl w:val="AACA881A"/>
    <w:lvl w:ilvl="0" w:tplc="D6CE16BA">
      <w:start w:val="1"/>
      <w:numFmt w:val="bullet"/>
      <w:lvlText w:val=""/>
      <w:lvlJc w:val="left"/>
      <w:pPr>
        <w:ind w:left="720" w:hanging="360"/>
      </w:pPr>
      <w:rPr>
        <w:rFonts w:ascii="Symbol" w:hAnsi="Symbol" w:hint="default"/>
      </w:rPr>
    </w:lvl>
    <w:lvl w:ilvl="1" w:tplc="32CE57F4">
      <w:start w:val="1"/>
      <w:numFmt w:val="bullet"/>
      <w:lvlText w:val="o"/>
      <w:lvlJc w:val="left"/>
      <w:pPr>
        <w:ind w:left="1440" w:hanging="360"/>
      </w:pPr>
      <w:rPr>
        <w:rFonts w:ascii="Courier New" w:hAnsi="Courier New" w:hint="default"/>
      </w:rPr>
    </w:lvl>
    <w:lvl w:ilvl="2" w:tplc="AB4AB494">
      <w:start w:val="1"/>
      <w:numFmt w:val="bullet"/>
      <w:lvlText w:val=""/>
      <w:lvlJc w:val="left"/>
      <w:pPr>
        <w:ind w:left="2160" w:hanging="360"/>
      </w:pPr>
      <w:rPr>
        <w:rFonts w:ascii="Wingdings" w:hAnsi="Wingdings" w:hint="default"/>
      </w:rPr>
    </w:lvl>
    <w:lvl w:ilvl="3" w:tplc="24AEA64C">
      <w:start w:val="1"/>
      <w:numFmt w:val="bullet"/>
      <w:lvlText w:val=""/>
      <w:lvlJc w:val="left"/>
      <w:pPr>
        <w:ind w:left="2880" w:hanging="360"/>
      </w:pPr>
      <w:rPr>
        <w:rFonts w:ascii="Symbol" w:hAnsi="Symbol" w:hint="default"/>
      </w:rPr>
    </w:lvl>
    <w:lvl w:ilvl="4" w:tplc="6608A8B6">
      <w:start w:val="1"/>
      <w:numFmt w:val="bullet"/>
      <w:lvlText w:val="o"/>
      <w:lvlJc w:val="left"/>
      <w:pPr>
        <w:ind w:left="3600" w:hanging="360"/>
      </w:pPr>
      <w:rPr>
        <w:rFonts w:ascii="Courier New" w:hAnsi="Courier New" w:hint="default"/>
      </w:rPr>
    </w:lvl>
    <w:lvl w:ilvl="5" w:tplc="DAA0E962">
      <w:start w:val="1"/>
      <w:numFmt w:val="bullet"/>
      <w:lvlText w:val=""/>
      <w:lvlJc w:val="left"/>
      <w:pPr>
        <w:ind w:left="4320" w:hanging="360"/>
      </w:pPr>
      <w:rPr>
        <w:rFonts w:ascii="Wingdings" w:hAnsi="Wingdings" w:hint="default"/>
      </w:rPr>
    </w:lvl>
    <w:lvl w:ilvl="6" w:tplc="DC568674">
      <w:start w:val="1"/>
      <w:numFmt w:val="bullet"/>
      <w:lvlText w:val=""/>
      <w:lvlJc w:val="left"/>
      <w:pPr>
        <w:ind w:left="5040" w:hanging="360"/>
      </w:pPr>
      <w:rPr>
        <w:rFonts w:ascii="Symbol" w:hAnsi="Symbol" w:hint="default"/>
      </w:rPr>
    </w:lvl>
    <w:lvl w:ilvl="7" w:tplc="A8B6FEE8">
      <w:start w:val="1"/>
      <w:numFmt w:val="bullet"/>
      <w:lvlText w:val="o"/>
      <w:lvlJc w:val="left"/>
      <w:pPr>
        <w:ind w:left="5760" w:hanging="360"/>
      </w:pPr>
      <w:rPr>
        <w:rFonts w:ascii="Courier New" w:hAnsi="Courier New" w:hint="default"/>
      </w:rPr>
    </w:lvl>
    <w:lvl w:ilvl="8" w:tplc="D2BE65AC">
      <w:start w:val="1"/>
      <w:numFmt w:val="bullet"/>
      <w:lvlText w:val=""/>
      <w:lvlJc w:val="left"/>
      <w:pPr>
        <w:ind w:left="6480" w:hanging="360"/>
      </w:pPr>
      <w:rPr>
        <w:rFonts w:ascii="Wingdings" w:hAnsi="Wingdings" w:hint="default"/>
      </w:rPr>
    </w:lvl>
  </w:abstractNum>
  <w:abstractNum w:abstractNumId="15" w15:restartNumberingAfterBreak="0">
    <w:nsid w:val="1C6B5E37"/>
    <w:multiLevelType w:val="hybridMultilevel"/>
    <w:tmpl w:val="6D0A846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6" w15:restartNumberingAfterBreak="0">
    <w:nsid w:val="1FCE6B2D"/>
    <w:multiLevelType w:val="hybridMultilevel"/>
    <w:tmpl w:val="E6A25AEE"/>
    <w:lvl w:ilvl="0" w:tplc="280C0001">
      <w:start w:val="1"/>
      <w:numFmt w:val="bullet"/>
      <w:lvlText w:val=""/>
      <w:lvlJc w:val="left"/>
      <w:pPr>
        <w:ind w:left="720" w:hanging="360"/>
      </w:pPr>
      <w:rPr>
        <w:rFonts w:ascii="Symbol" w:hAnsi="Symbol" w:hint="default"/>
      </w:rPr>
    </w:lvl>
    <w:lvl w:ilvl="1" w:tplc="280C0003">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7" w15:restartNumberingAfterBreak="0">
    <w:nsid w:val="2667064C"/>
    <w:multiLevelType w:val="hybridMultilevel"/>
    <w:tmpl w:val="7736DA4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8" w15:restartNumberingAfterBreak="0">
    <w:nsid w:val="2E2166B9"/>
    <w:multiLevelType w:val="hybridMultilevel"/>
    <w:tmpl w:val="26A29C8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9" w15:restartNumberingAfterBreak="0">
    <w:nsid w:val="34DA4B3D"/>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D08CD"/>
    <w:multiLevelType w:val="hybridMultilevel"/>
    <w:tmpl w:val="B16E4B08"/>
    <w:lvl w:ilvl="0" w:tplc="280C0001">
      <w:start w:val="1"/>
      <w:numFmt w:val="bullet"/>
      <w:lvlText w:val=""/>
      <w:lvlJc w:val="left"/>
      <w:pPr>
        <w:ind w:left="1146" w:hanging="360"/>
      </w:pPr>
      <w:rPr>
        <w:rFonts w:ascii="Symbol" w:hAnsi="Symbol" w:hint="default"/>
      </w:rPr>
    </w:lvl>
    <w:lvl w:ilvl="1" w:tplc="280C0003" w:tentative="1">
      <w:start w:val="1"/>
      <w:numFmt w:val="bullet"/>
      <w:lvlText w:val="o"/>
      <w:lvlJc w:val="left"/>
      <w:pPr>
        <w:ind w:left="1866" w:hanging="360"/>
      </w:pPr>
      <w:rPr>
        <w:rFonts w:ascii="Courier New" w:hAnsi="Courier New" w:cs="Courier New" w:hint="default"/>
      </w:rPr>
    </w:lvl>
    <w:lvl w:ilvl="2" w:tplc="280C0005" w:tentative="1">
      <w:start w:val="1"/>
      <w:numFmt w:val="bullet"/>
      <w:lvlText w:val=""/>
      <w:lvlJc w:val="left"/>
      <w:pPr>
        <w:ind w:left="2586" w:hanging="360"/>
      </w:pPr>
      <w:rPr>
        <w:rFonts w:ascii="Wingdings" w:hAnsi="Wingdings" w:hint="default"/>
      </w:rPr>
    </w:lvl>
    <w:lvl w:ilvl="3" w:tplc="280C0001" w:tentative="1">
      <w:start w:val="1"/>
      <w:numFmt w:val="bullet"/>
      <w:lvlText w:val=""/>
      <w:lvlJc w:val="left"/>
      <w:pPr>
        <w:ind w:left="3306" w:hanging="360"/>
      </w:pPr>
      <w:rPr>
        <w:rFonts w:ascii="Symbol" w:hAnsi="Symbol" w:hint="default"/>
      </w:rPr>
    </w:lvl>
    <w:lvl w:ilvl="4" w:tplc="280C0003" w:tentative="1">
      <w:start w:val="1"/>
      <w:numFmt w:val="bullet"/>
      <w:lvlText w:val="o"/>
      <w:lvlJc w:val="left"/>
      <w:pPr>
        <w:ind w:left="4026" w:hanging="360"/>
      </w:pPr>
      <w:rPr>
        <w:rFonts w:ascii="Courier New" w:hAnsi="Courier New" w:cs="Courier New" w:hint="default"/>
      </w:rPr>
    </w:lvl>
    <w:lvl w:ilvl="5" w:tplc="280C0005" w:tentative="1">
      <w:start w:val="1"/>
      <w:numFmt w:val="bullet"/>
      <w:lvlText w:val=""/>
      <w:lvlJc w:val="left"/>
      <w:pPr>
        <w:ind w:left="4746" w:hanging="360"/>
      </w:pPr>
      <w:rPr>
        <w:rFonts w:ascii="Wingdings" w:hAnsi="Wingdings" w:hint="default"/>
      </w:rPr>
    </w:lvl>
    <w:lvl w:ilvl="6" w:tplc="280C0001" w:tentative="1">
      <w:start w:val="1"/>
      <w:numFmt w:val="bullet"/>
      <w:lvlText w:val=""/>
      <w:lvlJc w:val="left"/>
      <w:pPr>
        <w:ind w:left="5466" w:hanging="360"/>
      </w:pPr>
      <w:rPr>
        <w:rFonts w:ascii="Symbol" w:hAnsi="Symbol" w:hint="default"/>
      </w:rPr>
    </w:lvl>
    <w:lvl w:ilvl="7" w:tplc="280C0003" w:tentative="1">
      <w:start w:val="1"/>
      <w:numFmt w:val="bullet"/>
      <w:lvlText w:val="o"/>
      <w:lvlJc w:val="left"/>
      <w:pPr>
        <w:ind w:left="6186" w:hanging="360"/>
      </w:pPr>
      <w:rPr>
        <w:rFonts w:ascii="Courier New" w:hAnsi="Courier New" w:cs="Courier New" w:hint="default"/>
      </w:rPr>
    </w:lvl>
    <w:lvl w:ilvl="8" w:tplc="280C0005" w:tentative="1">
      <w:start w:val="1"/>
      <w:numFmt w:val="bullet"/>
      <w:lvlText w:val=""/>
      <w:lvlJc w:val="left"/>
      <w:pPr>
        <w:ind w:left="6906" w:hanging="360"/>
      </w:pPr>
      <w:rPr>
        <w:rFonts w:ascii="Wingdings" w:hAnsi="Wingdings" w:hint="default"/>
      </w:rPr>
    </w:lvl>
  </w:abstractNum>
  <w:abstractNum w:abstractNumId="21" w15:restartNumberingAfterBreak="0">
    <w:nsid w:val="37CF47A5"/>
    <w:multiLevelType w:val="hybridMultilevel"/>
    <w:tmpl w:val="A66029E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2" w15:restartNumberingAfterBreak="0">
    <w:nsid w:val="37DE3B23"/>
    <w:multiLevelType w:val="hybridMultilevel"/>
    <w:tmpl w:val="5B8221C0"/>
    <w:lvl w:ilvl="0" w:tplc="0B62041C">
      <w:start w:val="1"/>
      <w:numFmt w:val="bullet"/>
      <w:lvlText w:val=""/>
      <w:lvlJc w:val="left"/>
      <w:pPr>
        <w:ind w:left="720" w:hanging="360"/>
      </w:pPr>
      <w:rPr>
        <w:rFonts w:ascii="Symbol" w:hAnsi="Symbol" w:hint="default"/>
      </w:rPr>
    </w:lvl>
    <w:lvl w:ilvl="1" w:tplc="F6C4712A">
      <w:start w:val="1"/>
      <w:numFmt w:val="bullet"/>
      <w:lvlText w:val="o"/>
      <w:lvlJc w:val="left"/>
      <w:pPr>
        <w:ind w:left="1440" w:hanging="360"/>
      </w:pPr>
      <w:rPr>
        <w:rFonts w:ascii="Courier New" w:hAnsi="Courier New" w:hint="default"/>
      </w:rPr>
    </w:lvl>
    <w:lvl w:ilvl="2" w:tplc="E8FCC842">
      <w:start w:val="1"/>
      <w:numFmt w:val="bullet"/>
      <w:lvlText w:val=""/>
      <w:lvlJc w:val="left"/>
      <w:pPr>
        <w:ind w:left="2160" w:hanging="360"/>
      </w:pPr>
      <w:rPr>
        <w:rFonts w:ascii="Wingdings" w:hAnsi="Wingdings" w:hint="default"/>
      </w:rPr>
    </w:lvl>
    <w:lvl w:ilvl="3" w:tplc="38244DF4">
      <w:start w:val="1"/>
      <w:numFmt w:val="bullet"/>
      <w:lvlText w:val=""/>
      <w:lvlJc w:val="left"/>
      <w:pPr>
        <w:ind w:left="2880" w:hanging="360"/>
      </w:pPr>
      <w:rPr>
        <w:rFonts w:ascii="Symbol" w:hAnsi="Symbol" w:hint="default"/>
      </w:rPr>
    </w:lvl>
    <w:lvl w:ilvl="4" w:tplc="D9065746">
      <w:start w:val="1"/>
      <w:numFmt w:val="bullet"/>
      <w:lvlText w:val="o"/>
      <w:lvlJc w:val="left"/>
      <w:pPr>
        <w:ind w:left="3600" w:hanging="360"/>
      </w:pPr>
      <w:rPr>
        <w:rFonts w:ascii="Courier New" w:hAnsi="Courier New" w:hint="default"/>
      </w:rPr>
    </w:lvl>
    <w:lvl w:ilvl="5" w:tplc="87E25EC8">
      <w:start w:val="1"/>
      <w:numFmt w:val="bullet"/>
      <w:lvlText w:val=""/>
      <w:lvlJc w:val="left"/>
      <w:pPr>
        <w:ind w:left="4320" w:hanging="360"/>
      </w:pPr>
      <w:rPr>
        <w:rFonts w:ascii="Wingdings" w:hAnsi="Wingdings" w:hint="default"/>
      </w:rPr>
    </w:lvl>
    <w:lvl w:ilvl="6" w:tplc="AD0C5658">
      <w:start w:val="1"/>
      <w:numFmt w:val="bullet"/>
      <w:lvlText w:val=""/>
      <w:lvlJc w:val="left"/>
      <w:pPr>
        <w:ind w:left="5040" w:hanging="360"/>
      </w:pPr>
      <w:rPr>
        <w:rFonts w:ascii="Symbol" w:hAnsi="Symbol" w:hint="default"/>
      </w:rPr>
    </w:lvl>
    <w:lvl w:ilvl="7" w:tplc="D40C64AE">
      <w:start w:val="1"/>
      <w:numFmt w:val="bullet"/>
      <w:lvlText w:val="o"/>
      <w:lvlJc w:val="left"/>
      <w:pPr>
        <w:ind w:left="5760" w:hanging="360"/>
      </w:pPr>
      <w:rPr>
        <w:rFonts w:ascii="Courier New" w:hAnsi="Courier New" w:hint="default"/>
      </w:rPr>
    </w:lvl>
    <w:lvl w:ilvl="8" w:tplc="F5FECCCE">
      <w:start w:val="1"/>
      <w:numFmt w:val="bullet"/>
      <w:lvlText w:val=""/>
      <w:lvlJc w:val="left"/>
      <w:pPr>
        <w:ind w:left="6480" w:hanging="360"/>
      </w:pPr>
      <w:rPr>
        <w:rFonts w:ascii="Wingdings" w:hAnsi="Wingdings" w:hint="default"/>
      </w:rPr>
    </w:lvl>
  </w:abstractNum>
  <w:abstractNum w:abstractNumId="23" w15:restartNumberingAfterBreak="0">
    <w:nsid w:val="38F72231"/>
    <w:multiLevelType w:val="hybridMultilevel"/>
    <w:tmpl w:val="BF4AF58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4" w15:restartNumberingAfterBreak="0">
    <w:nsid w:val="39702F6C"/>
    <w:multiLevelType w:val="hybridMultilevel"/>
    <w:tmpl w:val="E12622B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5" w15:restartNumberingAfterBreak="0">
    <w:nsid w:val="3C8748F6"/>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32B41"/>
    <w:multiLevelType w:val="hybridMultilevel"/>
    <w:tmpl w:val="3EF4ABD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7" w15:restartNumberingAfterBreak="0">
    <w:nsid w:val="439E55BC"/>
    <w:multiLevelType w:val="hybridMultilevel"/>
    <w:tmpl w:val="B8A87DA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8" w15:restartNumberingAfterBreak="0">
    <w:nsid w:val="47651EED"/>
    <w:multiLevelType w:val="hybridMultilevel"/>
    <w:tmpl w:val="9FC2553A"/>
    <w:lvl w:ilvl="0" w:tplc="98C2CD2C">
      <w:numFmt w:val="bullet"/>
      <w:lvlText w:val="-"/>
      <w:lvlJc w:val="left"/>
      <w:pPr>
        <w:ind w:left="720" w:hanging="360"/>
      </w:pPr>
      <w:rPr>
        <w:rFonts w:ascii="Cambria" w:eastAsiaTheme="minorEastAsia" w:hAnsi="Cambria" w:cstheme="minorBidi"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9" w15:restartNumberingAfterBreak="0">
    <w:nsid w:val="4ADE70DB"/>
    <w:multiLevelType w:val="hybridMultilevel"/>
    <w:tmpl w:val="8132B9C8"/>
    <w:lvl w:ilvl="0" w:tplc="280C0001">
      <w:start w:val="1"/>
      <w:numFmt w:val="bullet"/>
      <w:lvlText w:val=""/>
      <w:lvlJc w:val="left"/>
      <w:pPr>
        <w:ind w:left="1146" w:hanging="360"/>
      </w:pPr>
      <w:rPr>
        <w:rFonts w:ascii="Symbol" w:hAnsi="Symbol" w:hint="default"/>
      </w:rPr>
    </w:lvl>
    <w:lvl w:ilvl="1" w:tplc="280C0003" w:tentative="1">
      <w:start w:val="1"/>
      <w:numFmt w:val="bullet"/>
      <w:lvlText w:val="o"/>
      <w:lvlJc w:val="left"/>
      <w:pPr>
        <w:ind w:left="1866" w:hanging="360"/>
      </w:pPr>
      <w:rPr>
        <w:rFonts w:ascii="Courier New" w:hAnsi="Courier New" w:cs="Courier New" w:hint="default"/>
      </w:rPr>
    </w:lvl>
    <w:lvl w:ilvl="2" w:tplc="280C0005" w:tentative="1">
      <w:start w:val="1"/>
      <w:numFmt w:val="bullet"/>
      <w:lvlText w:val=""/>
      <w:lvlJc w:val="left"/>
      <w:pPr>
        <w:ind w:left="2586" w:hanging="360"/>
      </w:pPr>
      <w:rPr>
        <w:rFonts w:ascii="Wingdings" w:hAnsi="Wingdings" w:hint="default"/>
      </w:rPr>
    </w:lvl>
    <w:lvl w:ilvl="3" w:tplc="280C0001" w:tentative="1">
      <w:start w:val="1"/>
      <w:numFmt w:val="bullet"/>
      <w:lvlText w:val=""/>
      <w:lvlJc w:val="left"/>
      <w:pPr>
        <w:ind w:left="3306" w:hanging="360"/>
      </w:pPr>
      <w:rPr>
        <w:rFonts w:ascii="Symbol" w:hAnsi="Symbol" w:hint="default"/>
      </w:rPr>
    </w:lvl>
    <w:lvl w:ilvl="4" w:tplc="280C0003" w:tentative="1">
      <w:start w:val="1"/>
      <w:numFmt w:val="bullet"/>
      <w:lvlText w:val="o"/>
      <w:lvlJc w:val="left"/>
      <w:pPr>
        <w:ind w:left="4026" w:hanging="360"/>
      </w:pPr>
      <w:rPr>
        <w:rFonts w:ascii="Courier New" w:hAnsi="Courier New" w:cs="Courier New" w:hint="default"/>
      </w:rPr>
    </w:lvl>
    <w:lvl w:ilvl="5" w:tplc="280C0005" w:tentative="1">
      <w:start w:val="1"/>
      <w:numFmt w:val="bullet"/>
      <w:lvlText w:val=""/>
      <w:lvlJc w:val="left"/>
      <w:pPr>
        <w:ind w:left="4746" w:hanging="360"/>
      </w:pPr>
      <w:rPr>
        <w:rFonts w:ascii="Wingdings" w:hAnsi="Wingdings" w:hint="default"/>
      </w:rPr>
    </w:lvl>
    <w:lvl w:ilvl="6" w:tplc="280C0001" w:tentative="1">
      <w:start w:val="1"/>
      <w:numFmt w:val="bullet"/>
      <w:lvlText w:val=""/>
      <w:lvlJc w:val="left"/>
      <w:pPr>
        <w:ind w:left="5466" w:hanging="360"/>
      </w:pPr>
      <w:rPr>
        <w:rFonts w:ascii="Symbol" w:hAnsi="Symbol" w:hint="default"/>
      </w:rPr>
    </w:lvl>
    <w:lvl w:ilvl="7" w:tplc="280C0003" w:tentative="1">
      <w:start w:val="1"/>
      <w:numFmt w:val="bullet"/>
      <w:lvlText w:val="o"/>
      <w:lvlJc w:val="left"/>
      <w:pPr>
        <w:ind w:left="6186" w:hanging="360"/>
      </w:pPr>
      <w:rPr>
        <w:rFonts w:ascii="Courier New" w:hAnsi="Courier New" w:cs="Courier New" w:hint="default"/>
      </w:rPr>
    </w:lvl>
    <w:lvl w:ilvl="8" w:tplc="280C0005" w:tentative="1">
      <w:start w:val="1"/>
      <w:numFmt w:val="bullet"/>
      <w:lvlText w:val=""/>
      <w:lvlJc w:val="left"/>
      <w:pPr>
        <w:ind w:left="6906" w:hanging="360"/>
      </w:pPr>
      <w:rPr>
        <w:rFonts w:ascii="Wingdings" w:hAnsi="Wingdings" w:hint="default"/>
      </w:rPr>
    </w:lvl>
  </w:abstractNum>
  <w:abstractNum w:abstractNumId="30" w15:restartNumberingAfterBreak="0">
    <w:nsid w:val="4C255DC1"/>
    <w:multiLevelType w:val="multilevel"/>
    <w:tmpl w:val="8258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A04869"/>
    <w:multiLevelType w:val="hybridMultilevel"/>
    <w:tmpl w:val="3744874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2" w15:restartNumberingAfterBreak="0">
    <w:nsid w:val="52513E8A"/>
    <w:multiLevelType w:val="hybridMultilevel"/>
    <w:tmpl w:val="DE3E9BAA"/>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3" w15:restartNumberingAfterBreak="0">
    <w:nsid w:val="5987650A"/>
    <w:multiLevelType w:val="hybridMultilevel"/>
    <w:tmpl w:val="0B622530"/>
    <w:lvl w:ilvl="0" w:tplc="FFFFFFFF">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4" w15:restartNumberingAfterBreak="0">
    <w:nsid w:val="63BB5127"/>
    <w:multiLevelType w:val="multilevel"/>
    <w:tmpl w:val="294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82AB0"/>
    <w:multiLevelType w:val="multilevel"/>
    <w:tmpl w:val="CDA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011E8"/>
    <w:multiLevelType w:val="hybridMultilevel"/>
    <w:tmpl w:val="40348E10"/>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7" w15:restartNumberingAfterBreak="0">
    <w:nsid w:val="75812E2F"/>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804E19"/>
    <w:multiLevelType w:val="multilevel"/>
    <w:tmpl w:val="A6A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D6F9D"/>
    <w:multiLevelType w:val="multilevel"/>
    <w:tmpl w:val="415234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025D3C"/>
    <w:multiLevelType w:val="hybridMultilevel"/>
    <w:tmpl w:val="11FA08B4"/>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16cid:durableId="1252855485">
    <w:abstractNumId w:val="22"/>
  </w:num>
  <w:num w:numId="2" w16cid:durableId="439105810">
    <w:abstractNumId w:val="14"/>
  </w:num>
  <w:num w:numId="3" w16cid:durableId="1708674474">
    <w:abstractNumId w:val="8"/>
  </w:num>
  <w:num w:numId="4" w16cid:durableId="792987154">
    <w:abstractNumId w:val="6"/>
  </w:num>
  <w:num w:numId="5" w16cid:durableId="1639454636">
    <w:abstractNumId w:val="5"/>
  </w:num>
  <w:num w:numId="6" w16cid:durableId="1633095292">
    <w:abstractNumId w:val="4"/>
  </w:num>
  <w:num w:numId="7" w16cid:durableId="828905472">
    <w:abstractNumId w:val="7"/>
  </w:num>
  <w:num w:numId="8" w16cid:durableId="542639864">
    <w:abstractNumId w:val="3"/>
  </w:num>
  <w:num w:numId="9" w16cid:durableId="1103263169">
    <w:abstractNumId w:val="2"/>
  </w:num>
  <w:num w:numId="10" w16cid:durableId="231695822">
    <w:abstractNumId w:val="1"/>
  </w:num>
  <w:num w:numId="11" w16cid:durableId="1046182967">
    <w:abstractNumId w:val="0"/>
  </w:num>
  <w:num w:numId="12" w16cid:durableId="332925632">
    <w:abstractNumId w:val="10"/>
  </w:num>
  <w:num w:numId="13" w16cid:durableId="1459756371">
    <w:abstractNumId w:val="33"/>
  </w:num>
  <w:num w:numId="14" w16cid:durableId="672033705">
    <w:abstractNumId w:val="32"/>
  </w:num>
  <w:num w:numId="15" w16cid:durableId="1748532229">
    <w:abstractNumId w:val="16"/>
  </w:num>
  <w:num w:numId="16" w16cid:durableId="286544887">
    <w:abstractNumId w:val="24"/>
  </w:num>
  <w:num w:numId="17" w16cid:durableId="676927145">
    <w:abstractNumId w:val="25"/>
  </w:num>
  <w:num w:numId="18" w16cid:durableId="849106374">
    <w:abstractNumId w:val="36"/>
  </w:num>
  <w:num w:numId="19" w16cid:durableId="1874226434">
    <w:abstractNumId w:val="40"/>
  </w:num>
  <w:num w:numId="20" w16cid:durableId="787823368">
    <w:abstractNumId w:val="13"/>
  </w:num>
  <w:num w:numId="21" w16cid:durableId="1456363035">
    <w:abstractNumId w:val="38"/>
  </w:num>
  <w:num w:numId="22" w16cid:durableId="2071878075">
    <w:abstractNumId w:val="9"/>
  </w:num>
  <w:num w:numId="23" w16cid:durableId="1945840365">
    <w:abstractNumId w:val="19"/>
  </w:num>
  <w:num w:numId="24" w16cid:durableId="167327785">
    <w:abstractNumId w:val="39"/>
  </w:num>
  <w:num w:numId="25" w16cid:durableId="405687340">
    <w:abstractNumId w:val="37"/>
  </w:num>
  <w:num w:numId="26" w16cid:durableId="2024545725">
    <w:abstractNumId w:val="34"/>
  </w:num>
  <w:num w:numId="27" w16cid:durableId="109931727">
    <w:abstractNumId w:val="26"/>
  </w:num>
  <w:num w:numId="28" w16cid:durableId="239024808">
    <w:abstractNumId w:val="21"/>
  </w:num>
  <w:num w:numId="29" w16cid:durableId="717126420">
    <w:abstractNumId w:val="28"/>
  </w:num>
  <w:num w:numId="30" w16cid:durableId="99298888">
    <w:abstractNumId w:val="27"/>
  </w:num>
  <w:num w:numId="31" w16cid:durableId="1762214172">
    <w:abstractNumId w:val="17"/>
  </w:num>
  <w:num w:numId="32" w16cid:durableId="1403453971">
    <w:abstractNumId w:val="12"/>
  </w:num>
  <w:num w:numId="33" w16cid:durableId="1755932573">
    <w:abstractNumId w:val="18"/>
  </w:num>
  <w:num w:numId="34" w16cid:durableId="1947418791">
    <w:abstractNumId w:val="31"/>
  </w:num>
  <w:num w:numId="35" w16cid:durableId="554391876">
    <w:abstractNumId w:val="11"/>
  </w:num>
  <w:num w:numId="36" w16cid:durableId="821432651">
    <w:abstractNumId w:val="30"/>
  </w:num>
  <w:num w:numId="37" w16cid:durableId="307364595">
    <w:abstractNumId w:val="23"/>
  </w:num>
  <w:num w:numId="38" w16cid:durableId="1380738696">
    <w:abstractNumId w:val="15"/>
  </w:num>
  <w:num w:numId="39" w16cid:durableId="506944868">
    <w:abstractNumId w:val="20"/>
  </w:num>
  <w:num w:numId="40" w16cid:durableId="1897230441">
    <w:abstractNumId w:val="29"/>
  </w:num>
  <w:num w:numId="41" w16cid:durableId="17003524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581"/>
    <w:rsid w:val="0004770A"/>
    <w:rsid w:val="0006063C"/>
    <w:rsid w:val="000A0E28"/>
    <w:rsid w:val="000E32EA"/>
    <w:rsid w:val="00122AEA"/>
    <w:rsid w:val="00124586"/>
    <w:rsid w:val="0015074B"/>
    <w:rsid w:val="00176DE7"/>
    <w:rsid w:val="001803BC"/>
    <w:rsid w:val="00197435"/>
    <w:rsid w:val="001D72C5"/>
    <w:rsid w:val="001F6CD0"/>
    <w:rsid w:val="002225D6"/>
    <w:rsid w:val="0029639D"/>
    <w:rsid w:val="002B0D21"/>
    <w:rsid w:val="002B5191"/>
    <w:rsid w:val="002F0288"/>
    <w:rsid w:val="00312F92"/>
    <w:rsid w:val="003144CD"/>
    <w:rsid w:val="00326F90"/>
    <w:rsid w:val="003802AA"/>
    <w:rsid w:val="003A3733"/>
    <w:rsid w:val="003F7D97"/>
    <w:rsid w:val="00412F79"/>
    <w:rsid w:val="004206FF"/>
    <w:rsid w:val="00460981"/>
    <w:rsid w:val="0049431D"/>
    <w:rsid w:val="004A0B56"/>
    <w:rsid w:val="004B7492"/>
    <w:rsid w:val="004C66EF"/>
    <w:rsid w:val="004C7E14"/>
    <w:rsid w:val="005124F2"/>
    <w:rsid w:val="00512735"/>
    <w:rsid w:val="005316DC"/>
    <w:rsid w:val="00533EF9"/>
    <w:rsid w:val="005470F5"/>
    <w:rsid w:val="00571190"/>
    <w:rsid w:val="00592C2E"/>
    <w:rsid w:val="005C62DA"/>
    <w:rsid w:val="005F55DA"/>
    <w:rsid w:val="00607E41"/>
    <w:rsid w:val="00634BDD"/>
    <w:rsid w:val="00671E84"/>
    <w:rsid w:val="006762B2"/>
    <w:rsid w:val="00676B5D"/>
    <w:rsid w:val="00693D63"/>
    <w:rsid w:val="006A2E13"/>
    <w:rsid w:val="0071432A"/>
    <w:rsid w:val="0071467A"/>
    <w:rsid w:val="00721D1C"/>
    <w:rsid w:val="00756363"/>
    <w:rsid w:val="00772367"/>
    <w:rsid w:val="007756AF"/>
    <w:rsid w:val="007974C6"/>
    <w:rsid w:val="007A7F84"/>
    <w:rsid w:val="007D3B4E"/>
    <w:rsid w:val="007E5DE0"/>
    <w:rsid w:val="007E722F"/>
    <w:rsid w:val="007F5A31"/>
    <w:rsid w:val="00833A85"/>
    <w:rsid w:val="00834231"/>
    <w:rsid w:val="00850EFC"/>
    <w:rsid w:val="008636C3"/>
    <w:rsid w:val="008642D1"/>
    <w:rsid w:val="00895A32"/>
    <w:rsid w:val="008A7FCD"/>
    <w:rsid w:val="008D31A6"/>
    <w:rsid w:val="008E2509"/>
    <w:rsid w:val="008F05D4"/>
    <w:rsid w:val="008F43D8"/>
    <w:rsid w:val="0090610F"/>
    <w:rsid w:val="009238CB"/>
    <w:rsid w:val="00924445"/>
    <w:rsid w:val="0094026B"/>
    <w:rsid w:val="00953F2B"/>
    <w:rsid w:val="00981C2F"/>
    <w:rsid w:val="009A5216"/>
    <w:rsid w:val="009B2467"/>
    <w:rsid w:val="009E284E"/>
    <w:rsid w:val="009E6D2C"/>
    <w:rsid w:val="009F2245"/>
    <w:rsid w:val="00A10A73"/>
    <w:rsid w:val="00A7098E"/>
    <w:rsid w:val="00AA09C2"/>
    <w:rsid w:val="00AA1D8D"/>
    <w:rsid w:val="00AC1A4F"/>
    <w:rsid w:val="00AC5581"/>
    <w:rsid w:val="00AE341E"/>
    <w:rsid w:val="00B3513A"/>
    <w:rsid w:val="00B47730"/>
    <w:rsid w:val="00C05318"/>
    <w:rsid w:val="00C758E7"/>
    <w:rsid w:val="00C76B8F"/>
    <w:rsid w:val="00C865E1"/>
    <w:rsid w:val="00CB0664"/>
    <w:rsid w:val="00CF0E6B"/>
    <w:rsid w:val="00D33CAE"/>
    <w:rsid w:val="00D452DB"/>
    <w:rsid w:val="00DC0ED6"/>
    <w:rsid w:val="00DE575D"/>
    <w:rsid w:val="00E1714F"/>
    <w:rsid w:val="00E27417"/>
    <w:rsid w:val="00E362D5"/>
    <w:rsid w:val="00E5161E"/>
    <w:rsid w:val="00E60E41"/>
    <w:rsid w:val="00E734E6"/>
    <w:rsid w:val="00EA5380"/>
    <w:rsid w:val="00EB3881"/>
    <w:rsid w:val="00EB39BC"/>
    <w:rsid w:val="00EC1669"/>
    <w:rsid w:val="00EF1798"/>
    <w:rsid w:val="00F0244A"/>
    <w:rsid w:val="00F10F3E"/>
    <w:rsid w:val="00F80E1F"/>
    <w:rsid w:val="00F90816"/>
    <w:rsid w:val="00FA1C43"/>
    <w:rsid w:val="00FA36D5"/>
    <w:rsid w:val="00FB537B"/>
    <w:rsid w:val="00FC693F"/>
    <w:rsid w:val="00FD5EFB"/>
    <w:rsid w:val="013585F8"/>
    <w:rsid w:val="01510754"/>
    <w:rsid w:val="016EAE0F"/>
    <w:rsid w:val="017C67F6"/>
    <w:rsid w:val="01BB798F"/>
    <w:rsid w:val="01D887FF"/>
    <w:rsid w:val="01F649C4"/>
    <w:rsid w:val="022C7942"/>
    <w:rsid w:val="04C2842E"/>
    <w:rsid w:val="0561297D"/>
    <w:rsid w:val="057B8F49"/>
    <w:rsid w:val="059F8367"/>
    <w:rsid w:val="05B73F37"/>
    <w:rsid w:val="05FE7B95"/>
    <w:rsid w:val="065B7C4B"/>
    <w:rsid w:val="06904F30"/>
    <w:rsid w:val="06E65D75"/>
    <w:rsid w:val="076E7CB3"/>
    <w:rsid w:val="0778AAF2"/>
    <w:rsid w:val="07DA8AC9"/>
    <w:rsid w:val="0801F683"/>
    <w:rsid w:val="08075CBB"/>
    <w:rsid w:val="0838C526"/>
    <w:rsid w:val="08608479"/>
    <w:rsid w:val="08A2BF0A"/>
    <w:rsid w:val="08AF5CCE"/>
    <w:rsid w:val="08B5E13D"/>
    <w:rsid w:val="093EDF77"/>
    <w:rsid w:val="09745F22"/>
    <w:rsid w:val="098ACB0F"/>
    <w:rsid w:val="0A99EFB4"/>
    <w:rsid w:val="0AFE3FEF"/>
    <w:rsid w:val="0B7D85D6"/>
    <w:rsid w:val="0BF4CCD0"/>
    <w:rsid w:val="0BF55611"/>
    <w:rsid w:val="0C0E0840"/>
    <w:rsid w:val="0D6D4046"/>
    <w:rsid w:val="0D96A5A0"/>
    <w:rsid w:val="0E7C8927"/>
    <w:rsid w:val="0F568B57"/>
    <w:rsid w:val="0F5729BB"/>
    <w:rsid w:val="0F5C4883"/>
    <w:rsid w:val="0FC0EF1B"/>
    <w:rsid w:val="1034D41A"/>
    <w:rsid w:val="106FB760"/>
    <w:rsid w:val="10FE65CA"/>
    <w:rsid w:val="1195261C"/>
    <w:rsid w:val="11C07057"/>
    <w:rsid w:val="12611140"/>
    <w:rsid w:val="1340F275"/>
    <w:rsid w:val="13A3D07E"/>
    <w:rsid w:val="14795019"/>
    <w:rsid w:val="149979A7"/>
    <w:rsid w:val="14D29A5A"/>
    <w:rsid w:val="1538B240"/>
    <w:rsid w:val="15615207"/>
    <w:rsid w:val="1566DB23"/>
    <w:rsid w:val="156C00D6"/>
    <w:rsid w:val="16906A2B"/>
    <w:rsid w:val="16BF0843"/>
    <w:rsid w:val="17793FA2"/>
    <w:rsid w:val="17F2BC7D"/>
    <w:rsid w:val="18121031"/>
    <w:rsid w:val="184212BD"/>
    <w:rsid w:val="18D81B84"/>
    <w:rsid w:val="195EA439"/>
    <w:rsid w:val="1A147A80"/>
    <w:rsid w:val="1A2C5F4B"/>
    <w:rsid w:val="1B2804E1"/>
    <w:rsid w:val="1B2D4DA1"/>
    <w:rsid w:val="1C11D80A"/>
    <w:rsid w:val="1CB9AB7B"/>
    <w:rsid w:val="1D0270E4"/>
    <w:rsid w:val="1D09BA83"/>
    <w:rsid w:val="1D993FD6"/>
    <w:rsid w:val="1DC208C0"/>
    <w:rsid w:val="1DE757D7"/>
    <w:rsid w:val="1DEAB87C"/>
    <w:rsid w:val="1E3DC688"/>
    <w:rsid w:val="1EC7567A"/>
    <w:rsid w:val="1F7A2627"/>
    <w:rsid w:val="1FF19512"/>
    <w:rsid w:val="201E4C34"/>
    <w:rsid w:val="206E4F97"/>
    <w:rsid w:val="211052B3"/>
    <w:rsid w:val="21E79384"/>
    <w:rsid w:val="22E85543"/>
    <w:rsid w:val="232495E3"/>
    <w:rsid w:val="23930222"/>
    <w:rsid w:val="2491949F"/>
    <w:rsid w:val="24C9BA42"/>
    <w:rsid w:val="24E7B506"/>
    <w:rsid w:val="256E6D05"/>
    <w:rsid w:val="2593E041"/>
    <w:rsid w:val="26B64C87"/>
    <w:rsid w:val="26BBB713"/>
    <w:rsid w:val="26CA0FCE"/>
    <w:rsid w:val="276A0A9C"/>
    <w:rsid w:val="28306AB2"/>
    <w:rsid w:val="289FEFE9"/>
    <w:rsid w:val="28AD4C17"/>
    <w:rsid w:val="28B18AD8"/>
    <w:rsid w:val="28BD23DC"/>
    <w:rsid w:val="28FDCE30"/>
    <w:rsid w:val="29484A68"/>
    <w:rsid w:val="294ACF4E"/>
    <w:rsid w:val="29BA0F8D"/>
    <w:rsid w:val="29CDA899"/>
    <w:rsid w:val="29CE5342"/>
    <w:rsid w:val="2A82AD11"/>
    <w:rsid w:val="2AFAE717"/>
    <w:rsid w:val="2B3DC5A0"/>
    <w:rsid w:val="2B9E4034"/>
    <w:rsid w:val="2BFAF873"/>
    <w:rsid w:val="2C40396F"/>
    <w:rsid w:val="2C44741F"/>
    <w:rsid w:val="2CA51571"/>
    <w:rsid w:val="2D38E3F1"/>
    <w:rsid w:val="2D8D20C9"/>
    <w:rsid w:val="2DECD09F"/>
    <w:rsid w:val="2E5D4834"/>
    <w:rsid w:val="2E74A7D1"/>
    <w:rsid w:val="2EA15AE0"/>
    <w:rsid w:val="2EB65812"/>
    <w:rsid w:val="2F22C9E7"/>
    <w:rsid w:val="2F7EF62B"/>
    <w:rsid w:val="2F928B13"/>
    <w:rsid w:val="2FB334FA"/>
    <w:rsid w:val="300EDC09"/>
    <w:rsid w:val="30191E78"/>
    <w:rsid w:val="301CABF7"/>
    <w:rsid w:val="30D9B3D7"/>
    <w:rsid w:val="311E70BE"/>
    <w:rsid w:val="318198A5"/>
    <w:rsid w:val="31CF7D43"/>
    <w:rsid w:val="31F8F8F4"/>
    <w:rsid w:val="328D4AF7"/>
    <w:rsid w:val="32C7F353"/>
    <w:rsid w:val="32FB11D0"/>
    <w:rsid w:val="3386E8DB"/>
    <w:rsid w:val="341C959F"/>
    <w:rsid w:val="34446C6D"/>
    <w:rsid w:val="345392D4"/>
    <w:rsid w:val="34BE08A4"/>
    <w:rsid w:val="350C7FE5"/>
    <w:rsid w:val="3543DC7A"/>
    <w:rsid w:val="361D84B9"/>
    <w:rsid w:val="3707FBD1"/>
    <w:rsid w:val="37DCF3C7"/>
    <w:rsid w:val="381580B2"/>
    <w:rsid w:val="381B2E10"/>
    <w:rsid w:val="383253E9"/>
    <w:rsid w:val="38AFAD6E"/>
    <w:rsid w:val="391B4D79"/>
    <w:rsid w:val="39D61631"/>
    <w:rsid w:val="3AEA22A2"/>
    <w:rsid w:val="3B1C0156"/>
    <w:rsid w:val="3B376042"/>
    <w:rsid w:val="3B9184C7"/>
    <w:rsid w:val="3BCE618E"/>
    <w:rsid w:val="3CD652DA"/>
    <w:rsid w:val="3D1EC8EE"/>
    <w:rsid w:val="3D539576"/>
    <w:rsid w:val="3D76DEDE"/>
    <w:rsid w:val="3E08106D"/>
    <w:rsid w:val="3E10DDB7"/>
    <w:rsid w:val="3EC37778"/>
    <w:rsid w:val="3ECAED35"/>
    <w:rsid w:val="3EEC6ACF"/>
    <w:rsid w:val="3F4DEC45"/>
    <w:rsid w:val="3F90C359"/>
    <w:rsid w:val="3FCCB721"/>
    <w:rsid w:val="400AC78B"/>
    <w:rsid w:val="4084ADBC"/>
    <w:rsid w:val="40AA99EC"/>
    <w:rsid w:val="40FF1A18"/>
    <w:rsid w:val="41949A73"/>
    <w:rsid w:val="4284403C"/>
    <w:rsid w:val="42C932AE"/>
    <w:rsid w:val="44C56113"/>
    <w:rsid w:val="44D5E9A2"/>
    <w:rsid w:val="44E8D4AC"/>
    <w:rsid w:val="45F296AB"/>
    <w:rsid w:val="45F4A05A"/>
    <w:rsid w:val="46157AAC"/>
    <w:rsid w:val="461EC478"/>
    <w:rsid w:val="46B89DB7"/>
    <w:rsid w:val="474E1820"/>
    <w:rsid w:val="47611B53"/>
    <w:rsid w:val="47DC3DF5"/>
    <w:rsid w:val="47E16CD1"/>
    <w:rsid w:val="47E9809B"/>
    <w:rsid w:val="4835D571"/>
    <w:rsid w:val="48D17337"/>
    <w:rsid w:val="49602F90"/>
    <w:rsid w:val="496052BE"/>
    <w:rsid w:val="49B21E6E"/>
    <w:rsid w:val="4A57F6BF"/>
    <w:rsid w:val="4B02F1CE"/>
    <w:rsid w:val="4B4F826D"/>
    <w:rsid w:val="4B4F82A4"/>
    <w:rsid w:val="4BDDE7BC"/>
    <w:rsid w:val="4BF44820"/>
    <w:rsid w:val="4C3D967B"/>
    <w:rsid w:val="4D6A0D0C"/>
    <w:rsid w:val="4E38F493"/>
    <w:rsid w:val="4E61C5F3"/>
    <w:rsid w:val="4E6AB1AA"/>
    <w:rsid w:val="4F125847"/>
    <w:rsid w:val="4FC1E548"/>
    <w:rsid w:val="5024AB4E"/>
    <w:rsid w:val="502D6DCE"/>
    <w:rsid w:val="505ECD4B"/>
    <w:rsid w:val="5064FFE7"/>
    <w:rsid w:val="51189202"/>
    <w:rsid w:val="5136C52F"/>
    <w:rsid w:val="51951107"/>
    <w:rsid w:val="519B22F5"/>
    <w:rsid w:val="53545320"/>
    <w:rsid w:val="5374A1FE"/>
    <w:rsid w:val="5377785E"/>
    <w:rsid w:val="53A1F952"/>
    <w:rsid w:val="53C9B09D"/>
    <w:rsid w:val="55BF173B"/>
    <w:rsid w:val="56D9A27A"/>
    <w:rsid w:val="57B29D93"/>
    <w:rsid w:val="581F48FA"/>
    <w:rsid w:val="589F4DB4"/>
    <w:rsid w:val="58AF770C"/>
    <w:rsid w:val="591E06F7"/>
    <w:rsid w:val="59676AC9"/>
    <w:rsid w:val="5A6E6545"/>
    <w:rsid w:val="5A979EFB"/>
    <w:rsid w:val="5AF3A3D9"/>
    <w:rsid w:val="5B595D9C"/>
    <w:rsid w:val="5C6947AF"/>
    <w:rsid w:val="5C6E8059"/>
    <w:rsid w:val="5CB95726"/>
    <w:rsid w:val="5E73A6F8"/>
    <w:rsid w:val="5E8A1087"/>
    <w:rsid w:val="5FF8AF33"/>
    <w:rsid w:val="606BF5CA"/>
    <w:rsid w:val="60A5542B"/>
    <w:rsid w:val="60AE06E4"/>
    <w:rsid w:val="617E0959"/>
    <w:rsid w:val="61A2A2EF"/>
    <w:rsid w:val="61AF1542"/>
    <w:rsid w:val="61CF7777"/>
    <w:rsid w:val="61D05D4D"/>
    <w:rsid w:val="621E8897"/>
    <w:rsid w:val="6233467A"/>
    <w:rsid w:val="62C0AD83"/>
    <w:rsid w:val="632C65F5"/>
    <w:rsid w:val="63495F37"/>
    <w:rsid w:val="6374B74F"/>
    <w:rsid w:val="63C7653A"/>
    <w:rsid w:val="63E0DD58"/>
    <w:rsid w:val="643C7754"/>
    <w:rsid w:val="6475A656"/>
    <w:rsid w:val="653FFC5C"/>
    <w:rsid w:val="656FFE92"/>
    <w:rsid w:val="660FA46D"/>
    <w:rsid w:val="6638C677"/>
    <w:rsid w:val="6671D30D"/>
    <w:rsid w:val="672F2122"/>
    <w:rsid w:val="6735E839"/>
    <w:rsid w:val="6779635D"/>
    <w:rsid w:val="68802614"/>
    <w:rsid w:val="69FD6970"/>
    <w:rsid w:val="6A8E118B"/>
    <w:rsid w:val="6A9B98CD"/>
    <w:rsid w:val="6AD6CA91"/>
    <w:rsid w:val="6AEBE416"/>
    <w:rsid w:val="6BFF5503"/>
    <w:rsid w:val="6C40A9B0"/>
    <w:rsid w:val="6C44ADCA"/>
    <w:rsid w:val="6C6D0493"/>
    <w:rsid w:val="6D2F46BB"/>
    <w:rsid w:val="6D71A7AA"/>
    <w:rsid w:val="6D7DFB20"/>
    <w:rsid w:val="6D9B29C4"/>
    <w:rsid w:val="6E5B5EE1"/>
    <w:rsid w:val="6EE2E046"/>
    <w:rsid w:val="6F8AD892"/>
    <w:rsid w:val="702F09FC"/>
    <w:rsid w:val="7083A431"/>
    <w:rsid w:val="70BF5FD6"/>
    <w:rsid w:val="712DE20B"/>
    <w:rsid w:val="718D4803"/>
    <w:rsid w:val="71A56527"/>
    <w:rsid w:val="71DAA107"/>
    <w:rsid w:val="7219306C"/>
    <w:rsid w:val="72B82AF2"/>
    <w:rsid w:val="72E42E30"/>
    <w:rsid w:val="737ED676"/>
    <w:rsid w:val="73FEF143"/>
    <w:rsid w:val="74106889"/>
    <w:rsid w:val="742539B6"/>
    <w:rsid w:val="746F4343"/>
    <w:rsid w:val="74DBFA7F"/>
    <w:rsid w:val="75824B1E"/>
    <w:rsid w:val="75D7BEE7"/>
    <w:rsid w:val="77CC2C35"/>
    <w:rsid w:val="780F082C"/>
    <w:rsid w:val="794AB5A8"/>
    <w:rsid w:val="795A111E"/>
    <w:rsid w:val="79985F1F"/>
    <w:rsid w:val="7AB4CAB3"/>
    <w:rsid w:val="7ACF537A"/>
    <w:rsid w:val="7B870F63"/>
    <w:rsid w:val="7BA6AB39"/>
    <w:rsid w:val="7BE55808"/>
    <w:rsid w:val="7BE94F7C"/>
    <w:rsid w:val="7BF11FA7"/>
    <w:rsid w:val="7C3DD6CF"/>
    <w:rsid w:val="7C925E36"/>
    <w:rsid w:val="7CA51EB8"/>
    <w:rsid w:val="7D8110F4"/>
    <w:rsid w:val="7D82C022"/>
    <w:rsid w:val="7D8ABAB9"/>
    <w:rsid w:val="7EC05016"/>
    <w:rsid w:val="7EFF3975"/>
    <w:rsid w:val="7F6857C7"/>
    <w:rsid w:val="7F6C0860"/>
    <w:rsid w:val="7FEAB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9D609"/>
  <w14:defaultImageDpi w14:val="300"/>
  <w15:docId w15:val="{F2C226E8-2410-4C4F-81DA-C532F989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3"/>
      </w:numPr>
      <w:contextualSpacing/>
    </w:pPr>
  </w:style>
  <w:style w:type="paragraph" w:styleId="Listepuces2">
    <w:name w:val="List Bullet 2"/>
    <w:basedOn w:val="Normal"/>
    <w:uiPriority w:val="99"/>
    <w:unhideWhenUsed/>
    <w:rsid w:val="00326F90"/>
    <w:pPr>
      <w:numPr>
        <w:numId w:val="4"/>
      </w:numPr>
      <w:contextualSpacing/>
    </w:pPr>
  </w:style>
  <w:style w:type="paragraph" w:styleId="Listepuces3">
    <w:name w:val="List Bullet 3"/>
    <w:basedOn w:val="Normal"/>
    <w:uiPriority w:val="99"/>
    <w:unhideWhenUsed/>
    <w:rsid w:val="00326F90"/>
    <w:pPr>
      <w:numPr>
        <w:numId w:val="5"/>
      </w:numPr>
      <w:contextualSpacing/>
    </w:pPr>
  </w:style>
  <w:style w:type="paragraph" w:styleId="Listenumros">
    <w:name w:val="List Number"/>
    <w:basedOn w:val="Normal"/>
    <w:uiPriority w:val="99"/>
    <w:unhideWhenUsed/>
    <w:rsid w:val="00326F90"/>
    <w:pPr>
      <w:numPr>
        <w:numId w:val="7"/>
      </w:numPr>
      <w:contextualSpacing/>
    </w:pPr>
  </w:style>
  <w:style w:type="paragraph" w:styleId="Listenumros2">
    <w:name w:val="List Number 2"/>
    <w:basedOn w:val="Normal"/>
    <w:uiPriority w:val="99"/>
    <w:unhideWhenUsed/>
    <w:rsid w:val="0029639D"/>
    <w:pPr>
      <w:numPr>
        <w:numId w:val="8"/>
      </w:numPr>
      <w:contextualSpacing/>
    </w:pPr>
  </w:style>
  <w:style w:type="paragraph" w:styleId="Listenumros3">
    <w:name w:val="List Number 3"/>
    <w:basedOn w:val="Normal"/>
    <w:uiPriority w:val="99"/>
    <w:unhideWhenUsed/>
    <w:rsid w:val="0029639D"/>
    <w:pPr>
      <w:numPr>
        <w:numId w:val="9"/>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C62DA"/>
    <w:pPr>
      <w:spacing w:before="100" w:beforeAutospacing="1" w:after="100" w:afterAutospacing="1" w:line="240" w:lineRule="auto"/>
    </w:pPr>
    <w:rPr>
      <w:rFonts w:ascii="Times New Roman" w:eastAsia="Times New Roman" w:hAnsi="Times New Roman" w:cs="Times New Roman"/>
      <w:sz w:val="24"/>
      <w:szCs w:val="24"/>
      <w:lang w:val="fr-SN" w:eastAsia="fr-SN"/>
    </w:rPr>
  </w:style>
  <w:style w:type="paragraph" w:customStyle="1" w:styleId="Default">
    <w:name w:val="Default"/>
    <w:rsid w:val="00671E84"/>
    <w:pPr>
      <w:autoSpaceDE w:val="0"/>
      <w:autoSpaceDN w:val="0"/>
      <w:adjustRightInd w:val="0"/>
      <w:spacing w:after="0" w:line="240" w:lineRule="auto"/>
    </w:pPr>
    <w:rPr>
      <w:rFonts w:ascii="Times New Roman" w:hAnsi="Times New Roman" w:cs="Times New Roman"/>
      <w:color w:val="000000"/>
      <w:sz w:val="24"/>
      <w:szCs w:val="24"/>
      <w:lang w:val="fr-SN"/>
    </w:rPr>
  </w:style>
  <w:style w:type="character" w:styleId="Lienhypertexte">
    <w:name w:val="Hyperlink"/>
    <w:basedOn w:val="Policepardfaut"/>
    <w:uiPriority w:val="99"/>
    <w:unhideWhenUsed/>
    <w:rsid w:val="00671E84"/>
    <w:rPr>
      <w:color w:val="0000FF" w:themeColor="hyperlink"/>
      <w:u w:val="single"/>
    </w:rPr>
  </w:style>
  <w:style w:type="character" w:styleId="Mentionnonrsolue">
    <w:name w:val="Unresolved Mention"/>
    <w:basedOn w:val="Policepardfaut"/>
    <w:uiPriority w:val="99"/>
    <w:semiHidden/>
    <w:unhideWhenUsed/>
    <w:rsid w:val="00671E84"/>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452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2D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A7098E"/>
    <w:rPr>
      <w:b/>
      <w:bCs/>
    </w:rPr>
  </w:style>
  <w:style w:type="character" w:customStyle="1" w:styleId="ObjetducommentaireCar">
    <w:name w:val="Objet du commentaire Car"/>
    <w:basedOn w:val="CommentaireCar"/>
    <w:link w:val="Objetducommentaire"/>
    <w:uiPriority w:val="99"/>
    <w:semiHidden/>
    <w:rsid w:val="00A70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207">
      <w:bodyDiv w:val="1"/>
      <w:marLeft w:val="0"/>
      <w:marRight w:val="0"/>
      <w:marTop w:val="0"/>
      <w:marBottom w:val="0"/>
      <w:divBdr>
        <w:top w:val="none" w:sz="0" w:space="0" w:color="auto"/>
        <w:left w:val="none" w:sz="0" w:space="0" w:color="auto"/>
        <w:bottom w:val="none" w:sz="0" w:space="0" w:color="auto"/>
        <w:right w:val="none" w:sz="0" w:space="0" w:color="auto"/>
      </w:divBdr>
      <w:divsChild>
        <w:div w:id="852064848">
          <w:marLeft w:val="0"/>
          <w:marRight w:val="0"/>
          <w:marTop w:val="0"/>
          <w:marBottom w:val="0"/>
          <w:divBdr>
            <w:top w:val="none" w:sz="0" w:space="0" w:color="auto"/>
            <w:left w:val="none" w:sz="0" w:space="0" w:color="auto"/>
            <w:bottom w:val="none" w:sz="0" w:space="0" w:color="auto"/>
            <w:right w:val="none" w:sz="0" w:space="0" w:color="auto"/>
          </w:divBdr>
        </w:div>
      </w:divsChild>
    </w:div>
    <w:div w:id="326398513">
      <w:bodyDiv w:val="1"/>
      <w:marLeft w:val="0"/>
      <w:marRight w:val="0"/>
      <w:marTop w:val="0"/>
      <w:marBottom w:val="0"/>
      <w:divBdr>
        <w:top w:val="none" w:sz="0" w:space="0" w:color="auto"/>
        <w:left w:val="none" w:sz="0" w:space="0" w:color="auto"/>
        <w:bottom w:val="none" w:sz="0" w:space="0" w:color="auto"/>
        <w:right w:val="none" w:sz="0" w:space="0" w:color="auto"/>
      </w:divBdr>
      <w:divsChild>
        <w:div w:id="1565750831">
          <w:marLeft w:val="0"/>
          <w:marRight w:val="0"/>
          <w:marTop w:val="0"/>
          <w:marBottom w:val="0"/>
          <w:divBdr>
            <w:top w:val="none" w:sz="0" w:space="0" w:color="auto"/>
            <w:left w:val="none" w:sz="0" w:space="0" w:color="auto"/>
            <w:bottom w:val="none" w:sz="0" w:space="0" w:color="auto"/>
            <w:right w:val="none" w:sz="0" w:space="0" w:color="auto"/>
          </w:divBdr>
        </w:div>
      </w:divsChild>
    </w:div>
    <w:div w:id="345254482">
      <w:bodyDiv w:val="1"/>
      <w:marLeft w:val="0"/>
      <w:marRight w:val="0"/>
      <w:marTop w:val="0"/>
      <w:marBottom w:val="0"/>
      <w:divBdr>
        <w:top w:val="none" w:sz="0" w:space="0" w:color="auto"/>
        <w:left w:val="none" w:sz="0" w:space="0" w:color="auto"/>
        <w:bottom w:val="none" w:sz="0" w:space="0" w:color="auto"/>
        <w:right w:val="none" w:sz="0" w:space="0" w:color="auto"/>
      </w:divBdr>
      <w:divsChild>
        <w:div w:id="1551921330">
          <w:marLeft w:val="0"/>
          <w:marRight w:val="0"/>
          <w:marTop w:val="0"/>
          <w:marBottom w:val="0"/>
          <w:divBdr>
            <w:top w:val="none" w:sz="0" w:space="0" w:color="auto"/>
            <w:left w:val="none" w:sz="0" w:space="0" w:color="auto"/>
            <w:bottom w:val="none" w:sz="0" w:space="0" w:color="auto"/>
            <w:right w:val="none" w:sz="0" w:space="0" w:color="auto"/>
          </w:divBdr>
          <w:divsChild>
            <w:div w:id="4122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268">
      <w:bodyDiv w:val="1"/>
      <w:marLeft w:val="0"/>
      <w:marRight w:val="0"/>
      <w:marTop w:val="0"/>
      <w:marBottom w:val="0"/>
      <w:divBdr>
        <w:top w:val="none" w:sz="0" w:space="0" w:color="auto"/>
        <w:left w:val="none" w:sz="0" w:space="0" w:color="auto"/>
        <w:bottom w:val="none" w:sz="0" w:space="0" w:color="auto"/>
        <w:right w:val="none" w:sz="0" w:space="0" w:color="auto"/>
      </w:divBdr>
      <w:divsChild>
        <w:div w:id="2106806875">
          <w:marLeft w:val="0"/>
          <w:marRight w:val="0"/>
          <w:marTop w:val="0"/>
          <w:marBottom w:val="0"/>
          <w:divBdr>
            <w:top w:val="none" w:sz="0" w:space="0" w:color="auto"/>
            <w:left w:val="none" w:sz="0" w:space="0" w:color="auto"/>
            <w:bottom w:val="none" w:sz="0" w:space="0" w:color="auto"/>
            <w:right w:val="none" w:sz="0" w:space="0" w:color="auto"/>
          </w:divBdr>
        </w:div>
      </w:divsChild>
    </w:div>
    <w:div w:id="541602279">
      <w:bodyDiv w:val="1"/>
      <w:marLeft w:val="0"/>
      <w:marRight w:val="0"/>
      <w:marTop w:val="0"/>
      <w:marBottom w:val="0"/>
      <w:divBdr>
        <w:top w:val="none" w:sz="0" w:space="0" w:color="auto"/>
        <w:left w:val="none" w:sz="0" w:space="0" w:color="auto"/>
        <w:bottom w:val="none" w:sz="0" w:space="0" w:color="auto"/>
        <w:right w:val="none" w:sz="0" w:space="0" w:color="auto"/>
      </w:divBdr>
    </w:div>
    <w:div w:id="903493587">
      <w:bodyDiv w:val="1"/>
      <w:marLeft w:val="0"/>
      <w:marRight w:val="0"/>
      <w:marTop w:val="0"/>
      <w:marBottom w:val="0"/>
      <w:divBdr>
        <w:top w:val="none" w:sz="0" w:space="0" w:color="auto"/>
        <w:left w:val="none" w:sz="0" w:space="0" w:color="auto"/>
        <w:bottom w:val="none" w:sz="0" w:space="0" w:color="auto"/>
        <w:right w:val="none" w:sz="0" w:space="0" w:color="auto"/>
      </w:divBdr>
      <w:divsChild>
        <w:div w:id="729500432">
          <w:marLeft w:val="0"/>
          <w:marRight w:val="0"/>
          <w:marTop w:val="0"/>
          <w:marBottom w:val="0"/>
          <w:divBdr>
            <w:top w:val="none" w:sz="0" w:space="0" w:color="auto"/>
            <w:left w:val="none" w:sz="0" w:space="0" w:color="auto"/>
            <w:bottom w:val="none" w:sz="0" w:space="0" w:color="auto"/>
            <w:right w:val="none" w:sz="0" w:space="0" w:color="auto"/>
          </w:divBdr>
        </w:div>
      </w:divsChild>
    </w:div>
    <w:div w:id="926766828">
      <w:bodyDiv w:val="1"/>
      <w:marLeft w:val="0"/>
      <w:marRight w:val="0"/>
      <w:marTop w:val="0"/>
      <w:marBottom w:val="0"/>
      <w:divBdr>
        <w:top w:val="none" w:sz="0" w:space="0" w:color="auto"/>
        <w:left w:val="none" w:sz="0" w:space="0" w:color="auto"/>
        <w:bottom w:val="none" w:sz="0" w:space="0" w:color="auto"/>
        <w:right w:val="none" w:sz="0" w:space="0" w:color="auto"/>
      </w:divBdr>
    </w:div>
    <w:div w:id="1089932948">
      <w:bodyDiv w:val="1"/>
      <w:marLeft w:val="0"/>
      <w:marRight w:val="0"/>
      <w:marTop w:val="0"/>
      <w:marBottom w:val="0"/>
      <w:divBdr>
        <w:top w:val="none" w:sz="0" w:space="0" w:color="auto"/>
        <w:left w:val="none" w:sz="0" w:space="0" w:color="auto"/>
        <w:bottom w:val="none" w:sz="0" w:space="0" w:color="auto"/>
        <w:right w:val="none" w:sz="0" w:space="0" w:color="auto"/>
      </w:divBdr>
    </w:div>
    <w:div w:id="1215385080">
      <w:bodyDiv w:val="1"/>
      <w:marLeft w:val="0"/>
      <w:marRight w:val="0"/>
      <w:marTop w:val="0"/>
      <w:marBottom w:val="0"/>
      <w:divBdr>
        <w:top w:val="none" w:sz="0" w:space="0" w:color="auto"/>
        <w:left w:val="none" w:sz="0" w:space="0" w:color="auto"/>
        <w:bottom w:val="none" w:sz="0" w:space="0" w:color="auto"/>
        <w:right w:val="none" w:sz="0" w:space="0" w:color="auto"/>
      </w:divBdr>
    </w:div>
    <w:div w:id="1222984028">
      <w:bodyDiv w:val="1"/>
      <w:marLeft w:val="0"/>
      <w:marRight w:val="0"/>
      <w:marTop w:val="0"/>
      <w:marBottom w:val="0"/>
      <w:divBdr>
        <w:top w:val="none" w:sz="0" w:space="0" w:color="auto"/>
        <w:left w:val="none" w:sz="0" w:space="0" w:color="auto"/>
        <w:bottom w:val="none" w:sz="0" w:space="0" w:color="auto"/>
        <w:right w:val="none" w:sz="0" w:space="0" w:color="auto"/>
      </w:divBdr>
    </w:div>
    <w:div w:id="1245532093">
      <w:bodyDiv w:val="1"/>
      <w:marLeft w:val="0"/>
      <w:marRight w:val="0"/>
      <w:marTop w:val="0"/>
      <w:marBottom w:val="0"/>
      <w:divBdr>
        <w:top w:val="none" w:sz="0" w:space="0" w:color="auto"/>
        <w:left w:val="none" w:sz="0" w:space="0" w:color="auto"/>
        <w:bottom w:val="none" w:sz="0" w:space="0" w:color="auto"/>
        <w:right w:val="none" w:sz="0" w:space="0" w:color="auto"/>
      </w:divBdr>
    </w:div>
    <w:div w:id="1302611183">
      <w:bodyDiv w:val="1"/>
      <w:marLeft w:val="0"/>
      <w:marRight w:val="0"/>
      <w:marTop w:val="0"/>
      <w:marBottom w:val="0"/>
      <w:divBdr>
        <w:top w:val="none" w:sz="0" w:space="0" w:color="auto"/>
        <w:left w:val="none" w:sz="0" w:space="0" w:color="auto"/>
        <w:bottom w:val="none" w:sz="0" w:space="0" w:color="auto"/>
        <w:right w:val="none" w:sz="0" w:space="0" w:color="auto"/>
      </w:divBdr>
    </w:div>
    <w:div w:id="1466118208">
      <w:bodyDiv w:val="1"/>
      <w:marLeft w:val="0"/>
      <w:marRight w:val="0"/>
      <w:marTop w:val="0"/>
      <w:marBottom w:val="0"/>
      <w:divBdr>
        <w:top w:val="none" w:sz="0" w:space="0" w:color="auto"/>
        <w:left w:val="none" w:sz="0" w:space="0" w:color="auto"/>
        <w:bottom w:val="none" w:sz="0" w:space="0" w:color="auto"/>
        <w:right w:val="none" w:sz="0" w:space="0" w:color="auto"/>
      </w:divBdr>
    </w:div>
    <w:div w:id="1467777010">
      <w:bodyDiv w:val="1"/>
      <w:marLeft w:val="0"/>
      <w:marRight w:val="0"/>
      <w:marTop w:val="0"/>
      <w:marBottom w:val="0"/>
      <w:divBdr>
        <w:top w:val="none" w:sz="0" w:space="0" w:color="auto"/>
        <w:left w:val="none" w:sz="0" w:space="0" w:color="auto"/>
        <w:bottom w:val="none" w:sz="0" w:space="0" w:color="auto"/>
        <w:right w:val="none" w:sz="0" w:space="0" w:color="auto"/>
      </w:divBdr>
      <w:divsChild>
        <w:div w:id="1570270585">
          <w:marLeft w:val="0"/>
          <w:marRight w:val="0"/>
          <w:marTop w:val="0"/>
          <w:marBottom w:val="0"/>
          <w:divBdr>
            <w:top w:val="none" w:sz="0" w:space="0" w:color="auto"/>
            <w:left w:val="none" w:sz="0" w:space="0" w:color="auto"/>
            <w:bottom w:val="none" w:sz="0" w:space="0" w:color="auto"/>
            <w:right w:val="none" w:sz="0" w:space="0" w:color="auto"/>
          </w:divBdr>
        </w:div>
      </w:divsChild>
    </w:div>
    <w:div w:id="1599945832">
      <w:bodyDiv w:val="1"/>
      <w:marLeft w:val="0"/>
      <w:marRight w:val="0"/>
      <w:marTop w:val="0"/>
      <w:marBottom w:val="0"/>
      <w:divBdr>
        <w:top w:val="none" w:sz="0" w:space="0" w:color="auto"/>
        <w:left w:val="none" w:sz="0" w:space="0" w:color="auto"/>
        <w:bottom w:val="none" w:sz="0" w:space="0" w:color="auto"/>
        <w:right w:val="none" w:sz="0" w:space="0" w:color="auto"/>
      </w:divBdr>
      <w:divsChild>
        <w:div w:id="1431311591">
          <w:marLeft w:val="0"/>
          <w:marRight w:val="0"/>
          <w:marTop w:val="0"/>
          <w:marBottom w:val="0"/>
          <w:divBdr>
            <w:top w:val="none" w:sz="0" w:space="0" w:color="auto"/>
            <w:left w:val="none" w:sz="0" w:space="0" w:color="auto"/>
            <w:bottom w:val="none" w:sz="0" w:space="0" w:color="auto"/>
            <w:right w:val="none" w:sz="0" w:space="0" w:color="auto"/>
          </w:divBdr>
        </w:div>
      </w:divsChild>
    </w:div>
    <w:div w:id="1622372032">
      <w:bodyDiv w:val="1"/>
      <w:marLeft w:val="0"/>
      <w:marRight w:val="0"/>
      <w:marTop w:val="0"/>
      <w:marBottom w:val="0"/>
      <w:divBdr>
        <w:top w:val="none" w:sz="0" w:space="0" w:color="auto"/>
        <w:left w:val="none" w:sz="0" w:space="0" w:color="auto"/>
        <w:bottom w:val="none" w:sz="0" w:space="0" w:color="auto"/>
        <w:right w:val="none" w:sz="0" w:space="0" w:color="auto"/>
      </w:divBdr>
    </w:div>
    <w:div w:id="1788693846">
      <w:bodyDiv w:val="1"/>
      <w:marLeft w:val="0"/>
      <w:marRight w:val="0"/>
      <w:marTop w:val="0"/>
      <w:marBottom w:val="0"/>
      <w:divBdr>
        <w:top w:val="none" w:sz="0" w:space="0" w:color="auto"/>
        <w:left w:val="none" w:sz="0" w:space="0" w:color="auto"/>
        <w:bottom w:val="none" w:sz="0" w:space="0" w:color="auto"/>
        <w:right w:val="none" w:sz="0" w:space="0" w:color="auto"/>
      </w:divBdr>
    </w:div>
    <w:div w:id="1995374694">
      <w:bodyDiv w:val="1"/>
      <w:marLeft w:val="0"/>
      <w:marRight w:val="0"/>
      <w:marTop w:val="0"/>
      <w:marBottom w:val="0"/>
      <w:divBdr>
        <w:top w:val="none" w:sz="0" w:space="0" w:color="auto"/>
        <w:left w:val="none" w:sz="0" w:space="0" w:color="auto"/>
        <w:bottom w:val="none" w:sz="0" w:space="0" w:color="auto"/>
        <w:right w:val="none" w:sz="0" w:space="0" w:color="auto"/>
      </w:divBdr>
    </w:div>
    <w:div w:id="2026201128">
      <w:bodyDiv w:val="1"/>
      <w:marLeft w:val="0"/>
      <w:marRight w:val="0"/>
      <w:marTop w:val="0"/>
      <w:marBottom w:val="0"/>
      <w:divBdr>
        <w:top w:val="none" w:sz="0" w:space="0" w:color="auto"/>
        <w:left w:val="none" w:sz="0" w:space="0" w:color="auto"/>
        <w:bottom w:val="none" w:sz="0" w:space="0" w:color="auto"/>
        <w:right w:val="none" w:sz="0" w:space="0" w:color="auto"/>
      </w:divBdr>
    </w:div>
    <w:div w:id="2063746045">
      <w:bodyDiv w:val="1"/>
      <w:marLeft w:val="0"/>
      <w:marRight w:val="0"/>
      <w:marTop w:val="0"/>
      <w:marBottom w:val="0"/>
      <w:divBdr>
        <w:top w:val="none" w:sz="0" w:space="0" w:color="auto"/>
        <w:left w:val="none" w:sz="0" w:space="0" w:color="auto"/>
        <w:bottom w:val="none" w:sz="0" w:space="0" w:color="auto"/>
        <w:right w:val="none" w:sz="0" w:space="0" w:color="auto"/>
      </w:divBdr>
      <w:divsChild>
        <w:div w:id="88548735">
          <w:marLeft w:val="0"/>
          <w:marRight w:val="0"/>
          <w:marTop w:val="0"/>
          <w:marBottom w:val="0"/>
          <w:divBdr>
            <w:top w:val="none" w:sz="0" w:space="0" w:color="auto"/>
            <w:left w:val="none" w:sz="0" w:space="0" w:color="auto"/>
            <w:bottom w:val="none" w:sz="0" w:space="0" w:color="auto"/>
            <w:right w:val="none" w:sz="0" w:space="0" w:color="auto"/>
          </w:divBdr>
        </w:div>
      </w:divsChild>
    </w:div>
    <w:div w:id="2091274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microsoft.com/office/2020/10/relationships/intelligence" Target="intelligence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procurement.wa@amref.org"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6fc6b-b56f-49df-833d-23f51dcbcbc4">
      <Terms xmlns="http://schemas.microsoft.com/office/infopath/2007/PartnerControls"/>
    </lcf76f155ced4ddcb4097134ff3c332f>
    <TaxCatchAll xmlns="3d94adce-65b7-49d2-9e0a-3aaddfb0a5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186620D307D4F8AD194A4B493D5AF" ma:contentTypeVersion="13" ma:contentTypeDescription="Create a new document." ma:contentTypeScope="" ma:versionID="76324d4b1902218527177735db6b97cd">
  <xsd:schema xmlns:xsd="http://www.w3.org/2001/XMLSchema" xmlns:xs="http://www.w3.org/2001/XMLSchema" xmlns:p="http://schemas.microsoft.com/office/2006/metadata/properties" xmlns:ns2="4726fc6b-b56f-49df-833d-23f51dcbcbc4" xmlns:ns3="3d94adce-65b7-49d2-9e0a-3aaddfb0a51d" targetNamespace="http://schemas.microsoft.com/office/2006/metadata/properties" ma:root="true" ma:fieldsID="7475f4e1ab24536042d17e64fe46c568" ns2:_="" ns3:_="">
    <xsd:import namespace="4726fc6b-b56f-49df-833d-23f51dcbcbc4"/>
    <xsd:import namespace="3d94adce-65b7-49d2-9e0a-3aaddfb0a5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6fc6b-b56f-49df-833d-23f51dc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192f83-a120-400a-b530-37f4075123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4adce-65b7-49d2-9e0a-3aaddfb0a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c28171-8756-4dbc-b234-ccf7baf03ca4}" ma:internalName="TaxCatchAll" ma:showField="CatchAllData" ma:web="3d94adce-65b7-49d2-9e0a-3aaddfb0a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5BB7-96AE-48C0-BFE8-AF3853ECDA69}">
  <ds:schemaRefs>
    <ds:schemaRef ds:uri="http://schemas.microsoft.com/office/2006/metadata/properties"/>
    <ds:schemaRef ds:uri="http://www.w3.org/2000/xmlns/"/>
    <ds:schemaRef ds:uri="4726fc6b-b56f-49df-833d-23f51dcbcbc4"/>
    <ds:schemaRef ds:uri="http://schemas.microsoft.com/office/infopath/2007/PartnerControls"/>
    <ds:schemaRef ds:uri="3d94adce-65b7-49d2-9e0a-3aaddfb0a51d"/>
    <ds:schemaRef ds:uri="http://www.w3.org/2001/XMLSchema-instance"/>
  </ds:schemaRefs>
</ds:datastoreItem>
</file>

<file path=customXml/itemProps2.xml><?xml version="1.0" encoding="utf-8"?>
<ds:datastoreItem xmlns:ds="http://schemas.openxmlformats.org/officeDocument/2006/customXml" ds:itemID="{CE171ED1-25B8-461B-B4FE-F99C8F98B0C9}">
  <ds:schemaRefs>
    <ds:schemaRef ds:uri="http://schemas.microsoft.com/office/2006/metadata/contentType"/>
    <ds:schemaRef ds:uri="http://schemas.microsoft.com/office/2006/metadata/properties/metaAttributes"/>
    <ds:schemaRef ds:uri="http://www.w3.org/2000/xmlns/"/>
    <ds:schemaRef ds:uri="http://www.w3.org/2001/XMLSchema"/>
    <ds:schemaRef ds:uri="4726fc6b-b56f-49df-833d-23f51dcbcbc4"/>
    <ds:schemaRef ds:uri="3d94adce-65b7-49d2-9e0a-3aaddfb0a51d"/>
  </ds:schemaRefs>
</ds:datastoreItem>
</file>

<file path=customXml/itemProps3.xml><?xml version="1.0" encoding="utf-8"?>
<ds:datastoreItem xmlns:ds="http://schemas.openxmlformats.org/officeDocument/2006/customXml" ds:itemID="{75AA7EAA-41FD-4272-BAED-12053232D27D}">
  <ds:schemaRefs>
    <ds:schemaRef ds:uri="http://schemas.microsoft.com/sharepoint/v3/contenttype/forms"/>
  </ds:schemaRefs>
</ds:datastoreItem>
</file>

<file path=customXml/itemProps4.xml><?xml version="1.0" encoding="utf-8"?>
<ds:datastoreItem xmlns:ds="http://schemas.openxmlformats.org/officeDocument/2006/customXml" ds:itemID="{AAE3A895-DBB1-4171-846C-86C8970039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2841</Words>
  <Characters>15626</Characters>
  <Application>Microsoft Office Word</Application>
  <DocSecurity>0</DocSecurity>
  <Lines>130</Lines>
  <Paragraphs>36</Paragraphs>
  <ScaleCrop>false</ScaleCrop>
  <Manager/>
  <Company/>
  <LinksUpToDate>false</LinksUpToDate>
  <CharactersWithSpaces>18431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Boubacar</dc:creator>
  <cp:keywords/>
  <dc:description>generated by python-docx</dc:description>
  <cp:lastModifiedBy>FATOU DIOP</cp:lastModifiedBy>
  <cp:revision>2</cp:revision>
  <cp:lastPrinted>2026-03-24T20:05:00Z</cp:lastPrinted>
  <dcterms:created xsi:type="dcterms:W3CDTF">2026-07-21T10:24:00Z</dcterms:created>
  <dcterms:modified xsi:type="dcterms:W3CDTF">2026-07-21T10:24:00Z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0x0101009C0186620D307D4F8AD194A4B493D5AF</vt:lpwstr>
  </property>
  <property fmtid="{D5CDD505-2E9C-101B-9397-08002B2CF9AE}" pid="3" name="MediaServiceImageTags">
    <vt:lpwstr/>
  </property>
</Properties>
</file>